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284D" w14:textId="60B5096A" w:rsidR="0055466C" w:rsidRPr="0055466C" w:rsidRDefault="0055466C" w:rsidP="0055466C">
      <w:pPr>
        <w:pStyle w:val="BodyText"/>
        <w:rPr>
          <w:b/>
          <w:bCs/>
        </w:rPr>
      </w:pPr>
      <w:r w:rsidRPr="0055466C">
        <w:rPr>
          <w:b/>
          <w:bCs/>
        </w:rPr>
        <w:t xml:space="preserve">There is an offering document related to this offering that can be accessed under the </w:t>
      </w:r>
      <w:r w:rsidR="00BC056D">
        <w:rPr>
          <w:b/>
          <w:bCs/>
        </w:rPr>
        <w:t>Issuer’s</w:t>
      </w:r>
      <w:r w:rsidRPr="0055466C">
        <w:rPr>
          <w:b/>
          <w:bCs/>
        </w:rPr>
        <w:t xml:space="preserve"> profile at </w:t>
      </w:r>
      <w:hyperlink r:id="rId8" w:history="1">
        <w:r w:rsidRPr="0055466C">
          <w:rPr>
            <w:rStyle w:val="Hyperlink"/>
            <w:b/>
            <w:bCs/>
          </w:rPr>
          <w:t>www.sedarplus.ca</w:t>
        </w:r>
      </w:hyperlink>
      <w:r w:rsidR="001B0715">
        <w:rPr>
          <w:b/>
          <w:bCs/>
        </w:rPr>
        <w:t xml:space="preserve"> or at </w:t>
      </w:r>
      <w:hyperlink r:id="rId9" w:history="1">
        <w:r w:rsidR="001B0715" w:rsidRPr="00E92FB2">
          <w:rPr>
            <w:rStyle w:val="Hyperlink"/>
            <w:b/>
            <w:bCs/>
          </w:rPr>
          <w:t>www.reynasilver.com</w:t>
        </w:r>
      </w:hyperlink>
      <w:r w:rsidR="001B0715">
        <w:rPr>
          <w:b/>
          <w:bCs/>
        </w:rPr>
        <w:t>.</w:t>
      </w:r>
      <w:r w:rsidRPr="0055466C">
        <w:rPr>
          <w:b/>
          <w:bCs/>
        </w:rPr>
        <w:t xml:space="preserve"> Prospective investors should read this offering document before making an investment decision.</w:t>
      </w:r>
    </w:p>
    <w:p w14:paraId="288F785E" w14:textId="77777777" w:rsidR="0055466C" w:rsidRPr="0055466C" w:rsidRDefault="0055466C" w:rsidP="0055466C">
      <w:pPr>
        <w:pStyle w:val="BodyText"/>
      </w:pPr>
    </w:p>
    <w:p w14:paraId="3A8E41D0" w14:textId="2844C8B6" w:rsidR="0055466C" w:rsidRPr="0055466C" w:rsidRDefault="00D15C62" w:rsidP="0055466C">
      <w:pPr>
        <w:pStyle w:val="BodyText"/>
        <w:jc w:val="center"/>
        <w:rPr>
          <w:b/>
          <w:bCs/>
        </w:rPr>
      </w:pPr>
      <w:r>
        <w:rPr>
          <w:b/>
          <w:bCs/>
          <w:noProof/>
        </w:rPr>
        <w:drawing>
          <wp:inline distT="0" distB="0" distL="0" distR="0" wp14:anchorId="291C3072" wp14:editId="21453CA5">
            <wp:extent cx="4934801" cy="1366520"/>
            <wp:effectExtent l="0" t="0" r="0" b="5080"/>
            <wp:docPr id="1674667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563" b="37003"/>
                    <a:stretch/>
                  </pic:blipFill>
                  <pic:spPr bwMode="auto">
                    <a:xfrm>
                      <a:off x="0" y="0"/>
                      <a:ext cx="4953042" cy="1371571"/>
                    </a:xfrm>
                    <a:prstGeom prst="rect">
                      <a:avLst/>
                    </a:prstGeom>
                    <a:noFill/>
                    <a:ln>
                      <a:noFill/>
                    </a:ln>
                    <a:extLst>
                      <a:ext uri="{53640926-AAD7-44D8-BBD7-CCE9431645EC}">
                        <a14:shadowObscured xmlns:a14="http://schemas.microsoft.com/office/drawing/2010/main"/>
                      </a:ext>
                    </a:extLst>
                  </pic:spPr>
                </pic:pic>
              </a:graphicData>
            </a:graphic>
          </wp:inline>
        </w:drawing>
      </w:r>
    </w:p>
    <w:p w14:paraId="6B31D065" w14:textId="788097CC" w:rsidR="0055466C" w:rsidRPr="0055466C" w:rsidRDefault="0055466C" w:rsidP="0055466C">
      <w:pPr>
        <w:pStyle w:val="Title"/>
        <w:rPr>
          <w:lang w:val="en-US"/>
        </w:rPr>
      </w:pPr>
      <w:r w:rsidRPr="0055466C">
        <w:rPr>
          <w:lang w:val="en-US"/>
        </w:rPr>
        <w:t>REYNA SILVER CORP.</w:t>
      </w:r>
      <w:r>
        <w:rPr>
          <w:lang w:val="en-US"/>
        </w:rPr>
        <w:br/>
      </w:r>
      <w:r w:rsidRPr="0055466C">
        <w:rPr>
          <w:b w:val="0"/>
          <w:bCs/>
          <w:lang w:val="en-US"/>
        </w:rPr>
        <w:t>(the “</w:t>
      </w:r>
      <w:r w:rsidRPr="0055466C">
        <w:rPr>
          <w:lang w:val="en-US"/>
        </w:rPr>
        <w:t>Issuer</w:t>
      </w:r>
      <w:r w:rsidRPr="0055466C">
        <w:rPr>
          <w:b w:val="0"/>
          <w:bCs/>
          <w:lang w:val="en-US"/>
        </w:rPr>
        <w:t>”)</w:t>
      </w:r>
    </w:p>
    <w:p w14:paraId="7114B2D2" w14:textId="77777777" w:rsidR="0055466C" w:rsidRPr="0055466C" w:rsidRDefault="0055466C" w:rsidP="0055466C">
      <w:pPr>
        <w:pStyle w:val="Title"/>
        <w:rPr>
          <w:lang w:val="en-US"/>
        </w:rPr>
      </w:pPr>
    </w:p>
    <w:p w14:paraId="421D0412" w14:textId="0763CA41" w:rsidR="0055466C" w:rsidRPr="0055466C" w:rsidRDefault="0055466C" w:rsidP="0055466C">
      <w:pPr>
        <w:pStyle w:val="Title"/>
        <w:rPr>
          <w:lang w:val="en-US"/>
        </w:rPr>
      </w:pPr>
      <w:r w:rsidRPr="0055466C">
        <w:rPr>
          <w:bCs/>
          <w:lang w:val="en-US"/>
        </w:rPr>
        <w:t xml:space="preserve">PRIVATE PLACEMENT SUBSCRIPTION AGREEMENT </w:t>
      </w:r>
      <w:r>
        <w:rPr>
          <w:bCs/>
          <w:lang w:val="en-US"/>
        </w:rPr>
        <w:br/>
      </w:r>
      <w:r w:rsidRPr="0055466C">
        <w:rPr>
          <w:bCs/>
          <w:lang w:val="en-US"/>
        </w:rPr>
        <w:t>(UNITS – CANADIAN LISTED ISSUER)</w:t>
      </w:r>
    </w:p>
    <w:p w14:paraId="215B4ADA" w14:textId="77777777" w:rsidR="001E28B8" w:rsidRDefault="001E28B8" w:rsidP="0055466C">
      <w:pPr>
        <w:pStyle w:val="Title"/>
        <w:rPr>
          <w:bCs/>
          <w:lang w:val="en-US"/>
        </w:rPr>
      </w:pPr>
    </w:p>
    <w:p w14:paraId="0F849811" w14:textId="0C472B78" w:rsidR="0055466C" w:rsidRPr="0055466C" w:rsidRDefault="0055466C" w:rsidP="0055466C">
      <w:pPr>
        <w:pStyle w:val="Title"/>
        <w:rPr>
          <w:lang w:val="en-US"/>
        </w:rPr>
      </w:pPr>
      <w:r w:rsidRPr="0055466C">
        <w:rPr>
          <w:bCs/>
          <w:lang w:val="en-US"/>
        </w:rPr>
        <w:t>INSTRUCTIONS TO SUBSCRIBER</w:t>
      </w:r>
    </w:p>
    <w:p w14:paraId="35AB0A7D" w14:textId="2E110E7A" w:rsidR="0055466C" w:rsidRDefault="00A60E8E" w:rsidP="0055466C">
      <w:pPr>
        <w:pStyle w:val="Heading1"/>
      </w:pPr>
      <w:r>
        <w:rPr>
          <w:b/>
          <w:bCs/>
        </w:rPr>
        <w:t xml:space="preserve">Required Information. </w:t>
      </w:r>
      <w:r w:rsidR="0055466C" w:rsidRPr="0055466C">
        <w:t xml:space="preserve">You must complete all the information in the boxes on page 2 and sign </w:t>
      </w:r>
      <w:proofErr w:type="gramStart"/>
      <w:r w:rsidR="0055466C" w:rsidRPr="0055466C">
        <w:t>where</w:t>
      </w:r>
      <w:proofErr w:type="gramEnd"/>
      <w:r w:rsidR="0055466C" w:rsidRPr="0055466C">
        <w:t xml:space="preserve"> indicated with an</w:t>
      </w:r>
      <w:r w:rsidR="0055466C">
        <w:t xml:space="preserve"> </w:t>
      </w:r>
      <w:r w:rsidR="0055466C" w:rsidRPr="0055466C">
        <w:t>“</w:t>
      </w:r>
      <w:r w:rsidR="0055466C" w:rsidRPr="0055466C">
        <w:rPr>
          <w:b/>
          <w:bCs/>
        </w:rPr>
        <w:t>X</w:t>
      </w:r>
      <w:r w:rsidR="0055466C" w:rsidRPr="0055466C">
        <w:t>”.</w:t>
      </w:r>
    </w:p>
    <w:p w14:paraId="74665282" w14:textId="7DFCE34A" w:rsidR="00ED3B42" w:rsidRDefault="00A60E8E" w:rsidP="0055466C">
      <w:pPr>
        <w:pStyle w:val="Heading1"/>
      </w:pPr>
      <w:r>
        <w:rPr>
          <w:b/>
          <w:bCs/>
        </w:rPr>
        <w:t xml:space="preserve">Required Questionnaire. </w:t>
      </w:r>
      <w:r w:rsidR="00ED3B42">
        <w:t>You must complete the mandatory private placement questionnaire on page 3 and 4.</w:t>
      </w:r>
    </w:p>
    <w:p w14:paraId="0599A115" w14:textId="6C24F1F5" w:rsidR="0055466C" w:rsidRPr="0055466C" w:rsidRDefault="00A60E8E" w:rsidP="0055466C">
      <w:pPr>
        <w:pStyle w:val="Heading1"/>
      </w:pPr>
      <w:r>
        <w:rPr>
          <w:b/>
          <w:bCs/>
        </w:rPr>
        <w:t xml:space="preserve">Payment from Canadian Banks. </w:t>
      </w:r>
      <w:r w:rsidR="0055466C" w:rsidRPr="0055466C">
        <w:t>If you are paying for your subscription with funds drawn from a Canadian bank, you may pay by certified cheque or bank draft drawn on a Canadian chartered bank or by wire transfer to the Issuer pursuant to wiring instructions to be provided by the Issuer upon request.</w:t>
      </w:r>
    </w:p>
    <w:p w14:paraId="6AACAC37" w14:textId="1B95A576" w:rsidR="0055466C" w:rsidRPr="0055466C" w:rsidRDefault="00A60E8E" w:rsidP="0055466C">
      <w:pPr>
        <w:pStyle w:val="Heading1"/>
        <w:sectPr w:rsidR="0055466C" w:rsidRPr="0055466C" w:rsidSect="004E4F4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299"/>
        </w:sectPr>
      </w:pPr>
      <w:r w:rsidRPr="00A60E8E">
        <w:rPr>
          <w:b/>
          <w:bCs/>
        </w:rPr>
        <w:t xml:space="preserve">Payment from Non-Canadian Banks. </w:t>
      </w:r>
      <w:r w:rsidR="0055466C" w:rsidRPr="0055466C">
        <w:t>If you are paying for your subscription with funds drawn on any source other than a Canadian chartered bank, you may only pay by wire transfer to the Issuer pursuant to wiring instructions to be provided by the Issuer upon request.</w:t>
      </w:r>
    </w:p>
    <w:p w14:paraId="30D4CBD8" w14:textId="063570D2" w:rsidR="0055466C" w:rsidRDefault="0055466C">
      <w:pPr>
        <w:spacing w:after="160" w:line="259" w:lineRule="auto"/>
        <w:rPr>
          <w:rFonts w:eastAsiaTheme="majorEastAsia" w:cstheme="majorBidi"/>
          <w:b/>
          <w:kern w:val="28"/>
          <w:sz w:val="24"/>
          <w:szCs w:val="56"/>
        </w:rPr>
      </w:pPr>
      <w:r>
        <w:br w:type="page"/>
      </w:r>
    </w:p>
    <w:p w14:paraId="3788F272" w14:textId="79BADCBA" w:rsidR="0055466C" w:rsidRPr="0055466C" w:rsidRDefault="0055466C" w:rsidP="00D93B6F">
      <w:pPr>
        <w:pStyle w:val="Title"/>
        <w:spacing w:before="0"/>
      </w:pPr>
      <w:r w:rsidRPr="0055466C">
        <w:lastRenderedPageBreak/>
        <w:t>REYNA SILVER CORP.</w:t>
      </w:r>
      <w:r w:rsidR="00D93B6F">
        <w:br/>
      </w:r>
      <w:r w:rsidRPr="0055466C">
        <w:t xml:space="preserve"> PRIVATE PLACEMENT SUBSCRIPTION AGREEMENT</w:t>
      </w:r>
    </w:p>
    <w:p w14:paraId="1BC9D1D6" w14:textId="27333B0E" w:rsidR="0055466C" w:rsidRDefault="0055466C" w:rsidP="0055466C">
      <w:pPr>
        <w:pStyle w:val="BodyText"/>
      </w:pPr>
      <w:r w:rsidRPr="0055466C">
        <w:t>The undersigned subscriber (the “</w:t>
      </w:r>
      <w:r w:rsidRPr="0055466C">
        <w:rPr>
          <w:b/>
          <w:bCs/>
        </w:rPr>
        <w:t>Subscriber</w:t>
      </w:r>
      <w:r w:rsidRPr="0055466C">
        <w:t>”) hereby irrevocably subscribes for and agrees to purchase from Reyna Silver Corp. (the “</w:t>
      </w:r>
      <w:r w:rsidRPr="0055466C">
        <w:rPr>
          <w:b/>
          <w:bCs/>
        </w:rPr>
        <w:t>Issuer</w:t>
      </w:r>
      <w:r w:rsidRPr="0055466C">
        <w:t>”) that number of units (each, a “</w:t>
      </w:r>
      <w:r w:rsidRPr="0055466C">
        <w:rPr>
          <w:b/>
          <w:bCs/>
        </w:rPr>
        <w:t>Unit</w:t>
      </w:r>
      <w:r w:rsidRPr="0055466C">
        <w:t>”) set out below at a price of $0</w:t>
      </w:r>
      <w:r w:rsidR="0037677A">
        <w:t>.12</w:t>
      </w:r>
      <w:r w:rsidRPr="0055466C">
        <w:t xml:space="preserve"> per Unit. Each Unit consists of </w:t>
      </w:r>
      <w:r w:rsidR="0037677A">
        <w:t>one</w:t>
      </w:r>
      <w:r w:rsidRPr="0055466C">
        <w:t xml:space="preserve"> common share in the capital of the Issuer (each, a “</w:t>
      </w:r>
      <w:r w:rsidRPr="0055466C">
        <w:rPr>
          <w:b/>
          <w:bCs/>
        </w:rPr>
        <w:t>Share</w:t>
      </w:r>
      <w:r w:rsidRPr="0055466C">
        <w:t xml:space="preserve">”) and </w:t>
      </w:r>
      <w:r w:rsidR="005D6F1E">
        <w:t xml:space="preserve">one </w:t>
      </w:r>
      <w:r w:rsidRPr="0055466C">
        <w:t>common share purchase warrant (each, a “</w:t>
      </w:r>
      <w:r w:rsidRPr="0055466C">
        <w:rPr>
          <w:b/>
          <w:bCs/>
        </w:rPr>
        <w:t>Warrant</w:t>
      </w:r>
      <w:r w:rsidRPr="0055466C">
        <w:t>”).</w:t>
      </w:r>
      <w:r w:rsidR="007C4F74">
        <w:t xml:space="preserve"> </w:t>
      </w:r>
      <w:r w:rsidRPr="0055466C">
        <w:t xml:space="preserve">Each Warrant entitles the holder thereof to purchase </w:t>
      </w:r>
      <w:r w:rsidR="005D6F1E">
        <w:t>one</w:t>
      </w:r>
      <w:r w:rsidRPr="0055466C">
        <w:t xml:space="preserve"> Share at an exercise price of $0.</w:t>
      </w:r>
      <w:r w:rsidR="0037677A">
        <w:t>20</w:t>
      </w:r>
      <w:r w:rsidRPr="0055466C">
        <w:t xml:space="preserve"> per Share for a period of 36 months from the Closing Date (as defined herein). The Subscriber agrees to be bound by the terms and conditions set forth in the attached “</w:t>
      </w:r>
      <w:r w:rsidRPr="0055466C">
        <w:rPr>
          <w:i/>
          <w:iCs/>
        </w:rPr>
        <w:t>Terms and Conditions of Subscription for Units</w:t>
      </w:r>
      <w:r w:rsidRPr="0055466C">
        <w:t>”.</w:t>
      </w:r>
    </w:p>
    <w:p w14:paraId="274CA537" w14:textId="77777777" w:rsidR="0055466C" w:rsidRDefault="0055466C" w:rsidP="0055466C">
      <w:pPr>
        <w:pStyle w:val="Normalcentered"/>
        <w:rPr>
          <w:rFonts w:cs="Arial"/>
          <w:b/>
        </w:rPr>
      </w:pPr>
    </w:p>
    <w:tbl>
      <w:tblPr>
        <w:tblW w:w="5000" w:type="pct"/>
        <w:jc w:val="center"/>
        <w:tblLook w:val="04A0" w:firstRow="1" w:lastRow="0" w:firstColumn="1" w:lastColumn="0" w:noHBand="0" w:noVBand="1"/>
      </w:tblPr>
      <w:tblGrid>
        <w:gridCol w:w="5533"/>
        <w:gridCol w:w="244"/>
        <w:gridCol w:w="5533"/>
      </w:tblGrid>
      <w:tr w:rsidR="0055466C" w14:paraId="2E379CEA" w14:textId="77777777" w:rsidTr="00D93B6F">
        <w:trPr>
          <w:trHeight w:val="10687"/>
          <w:jc w:val="center"/>
        </w:trPr>
        <w:tc>
          <w:tcPr>
            <w:tcW w:w="2446" w:type="pct"/>
            <w:tcBorders>
              <w:top w:val="single" w:sz="4" w:space="0" w:color="auto"/>
              <w:left w:val="single" w:sz="4" w:space="0" w:color="auto"/>
              <w:bottom w:val="single" w:sz="4" w:space="0" w:color="auto"/>
              <w:right w:val="single" w:sz="4" w:space="0" w:color="auto"/>
            </w:tcBorders>
          </w:tcPr>
          <w:p w14:paraId="38C9866D" w14:textId="77777777" w:rsidR="0055466C" w:rsidRPr="00B77905" w:rsidRDefault="0055466C" w:rsidP="007C4F74">
            <w:pPr>
              <w:pStyle w:val="Normalbold"/>
              <w:rPr>
                <w:u w:val="single"/>
              </w:rPr>
            </w:pPr>
            <w:r w:rsidRPr="00B77905">
              <w:rPr>
                <w:sz w:val="20"/>
                <w:szCs w:val="20"/>
                <w:u w:val="single"/>
              </w:rPr>
              <w:t>Subscriber’s Information</w:t>
            </w:r>
          </w:p>
          <w:tbl>
            <w:tblPr>
              <w:tblW w:w="5000" w:type="pct"/>
              <w:tblLook w:val="04A0" w:firstRow="1" w:lastRow="0" w:firstColumn="1" w:lastColumn="0" w:noHBand="0" w:noVBand="1"/>
            </w:tblPr>
            <w:tblGrid>
              <w:gridCol w:w="572"/>
              <w:gridCol w:w="1091"/>
              <w:gridCol w:w="380"/>
              <w:gridCol w:w="3274"/>
            </w:tblGrid>
            <w:tr w:rsidR="0055466C" w14:paraId="20CE8F64" w14:textId="77777777" w:rsidTr="007C4F74">
              <w:trPr>
                <w:trHeight w:val="230"/>
              </w:trPr>
              <w:tc>
                <w:tcPr>
                  <w:tcW w:w="5000" w:type="pct"/>
                  <w:gridSpan w:val="4"/>
                  <w:tcBorders>
                    <w:top w:val="nil"/>
                    <w:left w:val="nil"/>
                    <w:right w:val="nil"/>
                  </w:tcBorders>
                  <w:vAlign w:val="bottom"/>
                </w:tcPr>
                <w:p w14:paraId="2636D678" w14:textId="77777777" w:rsidR="0055466C" w:rsidRPr="00541B3C" w:rsidRDefault="0055466C" w:rsidP="007C4F74">
                  <w:pPr>
                    <w:rPr>
                      <w:i/>
                      <w:iCs/>
                      <w:sz w:val="18"/>
                      <w:szCs w:val="18"/>
                    </w:rPr>
                  </w:pPr>
                </w:p>
              </w:tc>
            </w:tr>
            <w:tr w:rsidR="0055466C" w14:paraId="02D5EBEF" w14:textId="77777777" w:rsidTr="007C4F74">
              <w:trPr>
                <w:trHeight w:val="230"/>
              </w:trPr>
              <w:tc>
                <w:tcPr>
                  <w:tcW w:w="5000" w:type="pct"/>
                  <w:gridSpan w:val="4"/>
                  <w:tcBorders>
                    <w:left w:val="nil"/>
                    <w:bottom w:val="single" w:sz="4" w:space="0" w:color="auto"/>
                    <w:right w:val="nil"/>
                  </w:tcBorders>
                  <w:vAlign w:val="bottom"/>
                </w:tcPr>
                <w:p w14:paraId="2F5FA1FB" w14:textId="77777777" w:rsidR="0055466C" w:rsidRPr="00541B3C" w:rsidRDefault="0055466C" w:rsidP="007C4F74">
                  <w:pPr>
                    <w:rPr>
                      <w:i/>
                      <w:iCs/>
                      <w:sz w:val="18"/>
                      <w:szCs w:val="18"/>
                    </w:rPr>
                  </w:pPr>
                </w:p>
              </w:tc>
            </w:tr>
            <w:tr w:rsidR="0055466C" w14:paraId="2DBEE766" w14:textId="77777777" w:rsidTr="007C4F74">
              <w:trPr>
                <w:trHeight w:val="230"/>
              </w:trPr>
              <w:tc>
                <w:tcPr>
                  <w:tcW w:w="5000" w:type="pct"/>
                  <w:gridSpan w:val="4"/>
                  <w:tcBorders>
                    <w:top w:val="single" w:sz="4" w:space="0" w:color="auto"/>
                    <w:left w:val="nil"/>
                    <w:bottom w:val="nil"/>
                    <w:right w:val="nil"/>
                  </w:tcBorders>
                  <w:vAlign w:val="bottom"/>
                </w:tcPr>
                <w:p w14:paraId="63C8E9D1" w14:textId="1994FFA1" w:rsidR="0055466C" w:rsidRPr="00541B3C" w:rsidRDefault="0055466C" w:rsidP="007C4F74">
                  <w:pPr>
                    <w:rPr>
                      <w:i/>
                      <w:iCs/>
                      <w:sz w:val="18"/>
                      <w:szCs w:val="18"/>
                      <w:u w:val="single"/>
                    </w:rPr>
                  </w:pPr>
                  <w:r w:rsidRPr="00541B3C">
                    <w:rPr>
                      <w:i/>
                      <w:iCs/>
                      <w:sz w:val="18"/>
                      <w:szCs w:val="18"/>
                    </w:rPr>
                    <w:t>Full Name of Subscriber</w:t>
                  </w:r>
                </w:p>
              </w:tc>
            </w:tr>
            <w:tr w:rsidR="0055466C" w14:paraId="51868E0A" w14:textId="77777777" w:rsidTr="007C4F74">
              <w:trPr>
                <w:trHeight w:val="230"/>
              </w:trPr>
              <w:tc>
                <w:tcPr>
                  <w:tcW w:w="5000" w:type="pct"/>
                  <w:gridSpan w:val="4"/>
                  <w:tcBorders>
                    <w:top w:val="nil"/>
                    <w:left w:val="nil"/>
                    <w:bottom w:val="nil"/>
                    <w:right w:val="nil"/>
                  </w:tcBorders>
                  <w:vAlign w:val="bottom"/>
                </w:tcPr>
                <w:p w14:paraId="0FBFF0D3" w14:textId="77777777" w:rsidR="0055466C" w:rsidRPr="00541B3C" w:rsidRDefault="0055466C" w:rsidP="007C4F74">
                  <w:pPr>
                    <w:rPr>
                      <w:i/>
                      <w:iCs/>
                      <w:sz w:val="18"/>
                      <w:szCs w:val="18"/>
                    </w:rPr>
                  </w:pPr>
                </w:p>
              </w:tc>
            </w:tr>
            <w:tr w:rsidR="00B160DB" w14:paraId="198E25BD" w14:textId="77777777" w:rsidTr="00B160DB">
              <w:trPr>
                <w:trHeight w:val="230"/>
              </w:trPr>
              <w:tc>
                <w:tcPr>
                  <w:tcW w:w="1921" w:type="pct"/>
                  <w:gridSpan w:val="3"/>
                  <w:tcBorders>
                    <w:top w:val="nil"/>
                    <w:left w:val="nil"/>
                    <w:bottom w:val="nil"/>
                    <w:right w:val="nil"/>
                  </w:tcBorders>
                  <w:vAlign w:val="bottom"/>
                </w:tcPr>
                <w:p w14:paraId="4705EC07" w14:textId="77777777" w:rsidR="00B160DB" w:rsidRPr="00B160DB" w:rsidRDefault="00B160DB" w:rsidP="007C4F74">
                  <w:pPr>
                    <w:rPr>
                      <w:sz w:val="18"/>
                      <w:szCs w:val="18"/>
                    </w:rPr>
                  </w:pPr>
                  <w:r w:rsidRPr="00B160DB">
                    <w:rPr>
                      <w:sz w:val="18"/>
                      <w:szCs w:val="18"/>
                    </w:rPr>
                    <w:t>Account Reference (if applicable):</w:t>
                  </w:r>
                </w:p>
              </w:tc>
              <w:tc>
                <w:tcPr>
                  <w:tcW w:w="3079" w:type="pct"/>
                  <w:tcBorders>
                    <w:top w:val="nil"/>
                    <w:left w:val="nil"/>
                    <w:bottom w:val="single" w:sz="4" w:space="0" w:color="auto"/>
                    <w:right w:val="nil"/>
                  </w:tcBorders>
                  <w:vAlign w:val="bottom"/>
                </w:tcPr>
                <w:p w14:paraId="7EEB0790" w14:textId="6AF4A90B" w:rsidR="00B160DB" w:rsidRPr="00B160DB" w:rsidRDefault="00B160DB" w:rsidP="007C4F74">
                  <w:pPr>
                    <w:rPr>
                      <w:sz w:val="18"/>
                      <w:szCs w:val="18"/>
                    </w:rPr>
                  </w:pPr>
                </w:p>
              </w:tc>
            </w:tr>
            <w:tr w:rsidR="00B160DB" w14:paraId="5E42AD95" w14:textId="77777777" w:rsidTr="007C4F74">
              <w:trPr>
                <w:trHeight w:val="230"/>
              </w:trPr>
              <w:tc>
                <w:tcPr>
                  <w:tcW w:w="5000" w:type="pct"/>
                  <w:gridSpan w:val="4"/>
                  <w:tcBorders>
                    <w:top w:val="nil"/>
                    <w:left w:val="nil"/>
                    <w:bottom w:val="nil"/>
                    <w:right w:val="nil"/>
                  </w:tcBorders>
                  <w:vAlign w:val="bottom"/>
                </w:tcPr>
                <w:p w14:paraId="4CF14075" w14:textId="77777777" w:rsidR="00B160DB" w:rsidRPr="00541B3C" w:rsidRDefault="00B160DB" w:rsidP="007C4F74">
                  <w:pPr>
                    <w:rPr>
                      <w:i/>
                      <w:iCs/>
                      <w:sz w:val="18"/>
                      <w:szCs w:val="18"/>
                    </w:rPr>
                  </w:pPr>
                </w:p>
              </w:tc>
            </w:tr>
            <w:tr w:rsidR="0055466C" w14:paraId="5FDDDA66" w14:textId="77777777" w:rsidTr="007C4F74">
              <w:trPr>
                <w:trHeight w:val="230"/>
              </w:trPr>
              <w:tc>
                <w:tcPr>
                  <w:tcW w:w="5000" w:type="pct"/>
                  <w:gridSpan w:val="4"/>
                  <w:tcBorders>
                    <w:top w:val="nil"/>
                    <w:left w:val="nil"/>
                    <w:bottom w:val="nil"/>
                    <w:right w:val="nil"/>
                  </w:tcBorders>
                  <w:vAlign w:val="bottom"/>
                </w:tcPr>
                <w:p w14:paraId="32040919" w14:textId="77777777" w:rsidR="0055466C" w:rsidRPr="00541B3C" w:rsidRDefault="0055466C" w:rsidP="007C4F74">
                  <w:pPr>
                    <w:rPr>
                      <w:i/>
                      <w:iCs/>
                      <w:sz w:val="18"/>
                      <w:szCs w:val="18"/>
                    </w:rPr>
                  </w:pPr>
                </w:p>
              </w:tc>
            </w:tr>
            <w:tr w:rsidR="0055466C" w14:paraId="696437AD" w14:textId="77777777" w:rsidTr="007C4F74">
              <w:trPr>
                <w:trHeight w:val="230"/>
              </w:trPr>
              <w:tc>
                <w:tcPr>
                  <w:tcW w:w="538" w:type="pct"/>
                  <w:tcBorders>
                    <w:top w:val="nil"/>
                    <w:left w:val="nil"/>
                    <w:bottom w:val="nil"/>
                    <w:right w:val="nil"/>
                  </w:tcBorders>
                  <w:vAlign w:val="bottom"/>
                </w:tcPr>
                <w:p w14:paraId="5D105E7C" w14:textId="77777777" w:rsidR="0055466C" w:rsidRPr="00541B3C" w:rsidRDefault="0055466C" w:rsidP="007C4F74">
                  <w:pPr>
                    <w:rPr>
                      <w:sz w:val="18"/>
                      <w:szCs w:val="18"/>
                    </w:rPr>
                  </w:pPr>
                  <w:r w:rsidRPr="00541B3C">
                    <w:rPr>
                      <w:sz w:val="18"/>
                      <w:szCs w:val="18"/>
                    </w:rPr>
                    <w:t>By:</w:t>
                  </w:r>
                </w:p>
              </w:tc>
              <w:tc>
                <w:tcPr>
                  <w:tcW w:w="4462" w:type="pct"/>
                  <w:gridSpan w:val="3"/>
                  <w:tcBorders>
                    <w:top w:val="nil"/>
                    <w:left w:val="nil"/>
                    <w:bottom w:val="single" w:sz="4" w:space="0" w:color="auto"/>
                    <w:right w:val="nil"/>
                  </w:tcBorders>
                  <w:vAlign w:val="bottom"/>
                </w:tcPr>
                <w:p w14:paraId="5805964F" w14:textId="3099EA65" w:rsidR="0055466C" w:rsidRPr="005D6F1E" w:rsidRDefault="00B160DB" w:rsidP="007C4F74">
                  <w:pPr>
                    <w:rPr>
                      <w:b/>
                      <w:bCs/>
                      <w:i/>
                      <w:iCs/>
                      <w:sz w:val="18"/>
                      <w:szCs w:val="18"/>
                    </w:rPr>
                  </w:pPr>
                  <w:r w:rsidRPr="005D6F1E">
                    <w:rPr>
                      <w:b/>
                      <w:bCs/>
                      <w:i/>
                      <w:iCs/>
                      <w:sz w:val="18"/>
                      <w:szCs w:val="18"/>
                    </w:rPr>
                    <w:t>X</w:t>
                  </w:r>
                </w:p>
              </w:tc>
            </w:tr>
            <w:tr w:rsidR="0055466C" w14:paraId="0F9A2D09" w14:textId="77777777" w:rsidTr="007C4F74">
              <w:trPr>
                <w:trHeight w:val="230"/>
              </w:trPr>
              <w:tc>
                <w:tcPr>
                  <w:tcW w:w="538" w:type="pct"/>
                  <w:tcBorders>
                    <w:top w:val="nil"/>
                    <w:left w:val="nil"/>
                    <w:bottom w:val="nil"/>
                    <w:right w:val="nil"/>
                  </w:tcBorders>
                  <w:vAlign w:val="bottom"/>
                </w:tcPr>
                <w:p w14:paraId="44B8E607" w14:textId="77777777" w:rsidR="0055466C" w:rsidRPr="00541B3C" w:rsidRDefault="0055466C" w:rsidP="007C4F74">
                  <w:pPr>
                    <w:rPr>
                      <w:i/>
                      <w:iCs/>
                      <w:sz w:val="18"/>
                      <w:szCs w:val="18"/>
                    </w:rPr>
                  </w:pPr>
                </w:p>
              </w:tc>
              <w:tc>
                <w:tcPr>
                  <w:tcW w:w="4462" w:type="pct"/>
                  <w:gridSpan w:val="3"/>
                  <w:tcBorders>
                    <w:top w:val="single" w:sz="4" w:space="0" w:color="auto"/>
                    <w:left w:val="nil"/>
                    <w:bottom w:val="nil"/>
                    <w:right w:val="nil"/>
                  </w:tcBorders>
                  <w:vAlign w:val="bottom"/>
                </w:tcPr>
                <w:p w14:paraId="045D6FE4" w14:textId="35085B50" w:rsidR="0055466C" w:rsidRPr="00541B3C" w:rsidRDefault="0055466C" w:rsidP="007C4F74">
                  <w:pPr>
                    <w:rPr>
                      <w:i/>
                      <w:iCs/>
                      <w:sz w:val="18"/>
                      <w:szCs w:val="18"/>
                    </w:rPr>
                  </w:pPr>
                  <w:r w:rsidRPr="00541B3C">
                    <w:rPr>
                      <w:i/>
                      <w:iCs/>
                      <w:sz w:val="18"/>
                      <w:szCs w:val="18"/>
                    </w:rPr>
                    <w:t>Signature of Subscriber / Authorized Signatory</w:t>
                  </w:r>
                </w:p>
              </w:tc>
            </w:tr>
            <w:tr w:rsidR="0055466C" w14:paraId="2DD0455A" w14:textId="77777777" w:rsidTr="007C4F74">
              <w:trPr>
                <w:trHeight w:val="230"/>
              </w:trPr>
              <w:tc>
                <w:tcPr>
                  <w:tcW w:w="5000" w:type="pct"/>
                  <w:gridSpan w:val="4"/>
                  <w:tcBorders>
                    <w:top w:val="nil"/>
                    <w:left w:val="nil"/>
                    <w:bottom w:val="nil"/>
                    <w:right w:val="nil"/>
                  </w:tcBorders>
                  <w:vAlign w:val="bottom"/>
                </w:tcPr>
                <w:p w14:paraId="28BE7662" w14:textId="77777777" w:rsidR="0055466C" w:rsidRPr="00541B3C" w:rsidRDefault="0055466C" w:rsidP="007C4F74">
                  <w:pPr>
                    <w:rPr>
                      <w:i/>
                      <w:iCs/>
                      <w:sz w:val="18"/>
                      <w:szCs w:val="18"/>
                    </w:rPr>
                  </w:pPr>
                </w:p>
              </w:tc>
            </w:tr>
            <w:tr w:rsidR="0055466C" w14:paraId="0DFCFD59" w14:textId="77777777" w:rsidTr="007C4F74">
              <w:trPr>
                <w:trHeight w:val="230"/>
              </w:trPr>
              <w:tc>
                <w:tcPr>
                  <w:tcW w:w="5000" w:type="pct"/>
                  <w:gridSpan w:val="4"/>
                  <w:tcBorders>
                    <w:top w:val="nil"/>
                    <w:left w:val="nil"/>
                    <w:bottom w:val="single" w:sz="4" w:space="0" w:color="auto"/>
                    <w:right w:val="nil"/>
                  </w:tcBorders>
                  <w:vAlign w:val="bottom"/>
                </w:tcPr>
                <w:p w14:paraId="2A014691" w14:textId="77777777" w:rsidR="0055466C" w:rsidRPr="00541B3C" w:rsidRDefault="0055466C" w:rsidP="007C4F74">
                  <w:pPr>
                    <w:rPr>
                      <w:i/>
                      <w:iCs/>
                      <w:sz w:val="18"/>
                      <w:szCs w:val="18"/>
                    </w:rPr>
                  </w:pPr>
                </w:p>
              </w:tc>
            </w:tr>
            <w:tr w:rsidR="0055466C" w14:paraId="57D8700F" w14:textId="77777777" w:rsidTr="007C4F74">
              <w:trPr>
                <w:trHeight w:val="230"/>
              </w:trPr>
              <w:tc>
                <w:tcPr>
                  <w:tcW w:w="5000" w:type="pct"/>
                  <w:gridSpan w:val="4"/>
                  <w:tcBorders>
                    <w:top w:val="single" w:sz="4" w:space="0" w:color="auto"/>
                    <w:left w:val="nil"/>
                    <w:bottom w:val="nil"/>
                    <w:right w:val="nil"/>
                  </w:tcBorders>
                  <w:vAlign w:val="bottom"/>
                </w:tcPr>
                <w:p w14:paraId="3D8FFC8D" w14:textId="567A37BE" w:rsidR="0055466C" w:rsidRPr="00541B3C" w:rsidRDefault="00D93B6F" w:rsidP="00D93B6F">
                  <w:pPr>
                    <w:jc w:val="both"/>
                    <w:rPr>
                      <w:b/>
                      <w:i/>
                      <w:iCs/>
                      <w:sz w:val="18"/>
                      <w:szCs w:val="18"/>
                      <w:u w:val="single"/>
                    </w:rPr>
                  </w:pPr>
                  <w:r w:rsidRPr="00541B3C">
                    <w:rPr>
                      <w:i/>
                      <w:iCs/>
                      <w:sz w:val="18"/>
                      <w:szCs w:val="18"/>
                    </w:rPr>
                    <w:t xml:space="preserve">Authorized Signatory </w:t>
                  </w:r>
                  <w:r w:rsidR="0055466C" w:rsidRPr="00541B3C">
                    <w:rPr>
                      <w:i/>
                      <w:iCs/>
                      <w:sz w:val="18"/>
                      <w:szCs w:val="18"/>
                    </w:rPr>
                    <w:t>Name and Title</w:t>
                  </w:r>
                  <w:r>
                    <w:rPr>
                      <w:i/>
                      <w:iCs/>
                      <w:sz w:val="18"/>
                      <w:szCs w:val="18"/>
                    </w:rPr>
                    <w:t xml:space="preserve"> </w:t>
                  </w:r>
                  <w:r w:rsidR="0055466C" w:rsidRPr="00541B3C">
                    <w:rPr>
                      <w:i/>
                      <w:iCs/>
                      <w:sz w:val="18"/>
                      <w:szCs w:val="18"/>
                    </w:rPr>
                    <w:t xml:space="preserve">(if subscriber is </w:t>
                  </w:r>
                  <w:r w:rsidR="0055466C" w:rsidRPr="00541B3C">
                    <w:rPr>
                      <w:i/>
                      <w:iCs/>
                      <w:sz w:val="18"/>
                      <w:szCs w:val="18"/>
                      <w:u w:val="single"/>
                    </w:rPr>
                    <w:t>not</w:t>
                  </w:r>
                  <w:r w:rsidR="0055466C" w:rsidRPr="00541B3C">
                    <w:rPr>
                      <w:i/>
                      <w:iCs/>
                      <w:sz w:val="18"/>
                      <w:szCs w:val="18"/>
                    </w:rPr>
                    <w:t xml:space="preserve"> an individual)</w:t>
                  </w:r>
                </w:p>
              </w:tc>
            </w:tr>
            <w:tr w:rsidR="0055466C" w14:paraId="010C6C02" w14:textId="77777777" w:rsidTr="00B160DB">
              <w:trPr>
                <w:trHeight w:val="230"/>
              </w:trPr>
              <w:tc>
                <w:tcPr>
                  <w:tcW w:w="5000" w:type="pct"/>
                  <w:gridSpan w:val="4"/>
                  <w:tcBorders>
                    <w:top w:val="nil"/>
                    <w:left w:val="nil"/>
                    <w:right w:val="nil"/>
                  </w:tcBorders>
                  <w:vAlign w:val="bottom"/>
                </w:tcPr>
                <w:p w14:paraId="254FCA30" w14:textId="77777777" w:rsidR="0055466C" w:rsidRPr="00541B3C" w:rsidRDefault="0055466C" w:rsidP="007C4F74">
                  <w:pPr>
                    <w:rPr>
                      <w:i/>
                      <w:iCs/>
                      <w:sz w:val="18"/>
                      <w:szCs w:val="18"/>
                    </w:rPr>
                  </w:pPr>
                </w:p>
              </w:tc>
            </w:tr>
            <w:tr w:rsidR="00B160DB" w14:paraId="6B357B47" w14:textId="77777777" w:rsidTr="00B160DB">
              <w:trPr>
                <w:trHeight w:val="230"/>
              </w:trPr>
              <w:tc>
                <w:tcPr>
                  <w:tcW w:w="5000" w:type="pct"/>
                  <w:gridSpan w:val="4"/>
                  <w:tcBorders>
                    <w:top w:val="nil"/>
                    <w:left w:val="nil"/>
                    <w:bottom w:val="single" w:sz="4" w:space="0" w:color="auto"/>
                    <w:right w:val="nil"/>
                  </w:tcBorders>
                  <w:vAlign w:val="bottom"/>
                </w:tcPr>
                <w:p w14:paraId="048E8949" w14:textId="77777777" w:rsidR="00B160DB" w:rsidRPr="00541B3C" w:rsidRDefault="00B160DB" w:rsidP="007C4F74">
                  <w:pPr>
                    <w:rPr>
                      <w:i/>
                      <w:iCs/>
                      <w:sz w:val="18"/>
                      <w:szCs w:val="18"/>
                    </w:rPr>
                  </w:pPr>
                </w:p>
              </w:tc>
            </w:tr>
            <w:tr w:rsidR="00B160DB" w14:paraId="4B2EB1DF" w14:textId="77777777" w:rsidTr="00B160DB">
              <w:trPr>
                <w:trHeight w:val="230"/>
              </w:trPr>
              <w:tc>
                <w:tcPr>
                  <w:tcW w:w="5000" w:type="pct"/>
                  <w:gridSpan w:val="4"/>
                  <w:tcBorders>
                    <w:top w:val="single" w:sz="4" w:space="0" w:color="auto"/>
                    <w:left w:val="nil"/>
                    <w:bottom w:val="nil"/>
                    <w:right w:val="nil"/>
                  </w:tcBorders>
                  <w:vAlign w:val="bottom"/>
                </w:tcPr>
                <w:p w14:paraId="5DA62D8F" w14:textId="3DA9C571" w:rsidR="00B160DB" w:rsidRPr="00B160DB" w:rsidRDefault="00B160DB" w:rsidP="00B160DB">
                  <w:pPr>
                    <w:pStyle w:val="Default"/>
                    <w:rPr>
                      <w:sz w:val="16"/>
                      <w:szCs w:val="16"/>
                    </w:rPr>
                  </w:pPr>
                  <w:r>
                    <w:rPr>
                      <w:sz w:val="16"/>
                      <w:szCs w:val="16"/>
                    </w:rPr>
                    <w:t>SIN, SSN, or other Tax Identification Number of the Subscriber</w:t>
                  </w:r>
                </w:p>
              </w:tc>
            </w:tr>
            <w:tr w:rsidR="00B160DB" w14:paraId="0851A871" w14:textId="77777777" w:rsidTr="007C4F74">
              <w:trPr>
                <w:trHeight w:val="230"/>
              </w:trPr>
              <w:tc>
                <w:tcPr>
                  <w:tcW w:w="5000" w:type="pct"/>
                  <w:gridSpan w:val="4"/>
                  <w:tcBorders>
                    <w:top w:val="nil"/>
                    <w:left w:val="nil"/>
                    <w:bottom w:val="nil"/>
                    <w:right w:val="nil"/>
                  </w:tcBorders>
                  <w:vAlign w:val="bottom"/>
                </w:tcPr>
                <w:p w14:paraId="6669EA62" w14:textId="77777777" w:rsidR="00B160DB" w:rsidRPr="00541B3C" w:rsidRDefault="00B160DB" w:rsidP="007C4F74">
                  <w:pPr>
                    <w:rPr>
                      <w:i/>
                      <w:iCs/>
                      <w:sz w:val="18"/>
                      <w:szCs w:val="18"/>
                    </w:rPr>
                  </w:pPr>
                </w:p>
              </w:tc>
            </w:tr>
            <w:tr w:rsidR="0055466C" w14:paraId="04F19095" w14:textId="77777777" w:rsidTr="007C4F74">
              <w:trPr>
                <w:trHeight w:val="230"/>
              </w:trPr>
              <w:tc>
                <w:tcPr>
                  <w:tcW w:w="5000" w:type="pct"/>
                  <w:gridSpan w:val="4"/>
                  <w:tcBorders>
                    <w:top w:val="nil"/>
                    <w:left w:val="nil"/>
                    <w:bottom w:val="single" w:sz="4" w:space="0" w:color="auto"/>
                    <w:right w:val="nil"/>
                  </w:tcBorders>
                  <w:vAlign w:val="bottom"/>
                </w:tcPr>
                <w:p w14:paraId="5CAA1B98" w14:textId="77777777" w:rsidR="0055466C" w:rsidRPr="00541B3C" w:rsidRDefault="0055466C" w:rsidP="007C4F74">
                  <w:pPr>
                    <w:rPr>
                      <w:i/>
                      <w:iCs/>
                      <w:sz w:val="18"/>
                      <w:szCs w:val="18"/>
                    </w:rPr>
                  </w:pPr>
                </w:p>
              </w:tc>
            </w:tr>
            <w:tr w:rsidR="0055466C" w14:paraId="5268EC69" w14:textId="77777777" w:rsidTr="003D6B7D">
              <w:trPr>
                <w:trHeight w:val="230"/>
              </w:trPr>
              <w:tc>
                <w:tcPr>
                  <w:tcW w:w="5000" w:type="pct"/>
                  <w:gridSpan w:val="4"/>
                  <w:tcBorders>
                    <w:top w:val="single" w:sz="4" w:space="0" w:color="auto"/>
                    <w:left w:val="nil"/>
                    <w:right w:val="nil"/>
                  </w:tcBorders>
                  <w:vAlign w:val="bottom"/>
                </w:tcPr>
                <w:p w14:paraId="42445475" w14:textId="649BAE7E" w:rsidR="0055466C" w:rsidRPr="003D6B7D" w:rsidRDefault="003D6B7D" w:rsidP="007C4F74">
                  <w:pPr>
                    <w:rPr>
                      <w:i/>
                      <w:iCs/>
                      <w:sz w:val="18"/>
                      <w:szCs w:val="18"/>
                    </w:rPr>
                  </w:pPr>
                  <w:r w:rsidRPr="003D6B7D">
                    <w:rPr>
                      <w:i/>
                      <w:iCs/>
                      <w:sz w:val="18"/>
                      <w:szCs w:val="18"/>
                    </w:rPr>
                    <w:t>Address of Subscriber</w:t>
                  </w:r>
                </w:p>
              </w:tc>
            </w:tr>
            <w:tr w:rsidR="0055466C" w14:paraId="742FE11C" w14:textId="77777777" w:rsidTr="003D6B7D">
              <w:trPr>
                <w:trHeight w:val="230"/>
              </w:trPr>
              <w:tc>
                <w:tcPr>
                  <w:tcW w:w="5000" w:type="pct"/>
                  <w:gridSpan w:val="4"/>
                  <w:tcBorders>
                    <w:top w:val="nil"/>
                    <w:left w:val="nil"/>
                    <w:right w:val="nil"/>
                  </w:tcBorders>
                  <w:vAlign w:val="bottom"/>
                </w:tcPr>
                <w:p w14:paraId="1E42652B" w14:textId="77777777" w:rsidR="0055466C" w:rsidRPr="00541B3C" w:rsidRDefault="0055466C" w:rsidP="007C4F74">
                  <w:pPr>
                    <w:rPr>
                      <w:i/>
                      <w:iCs/>
                      <w:sz w:val="18"/>
                      <w:szCs w:val="18"/>
                    </w:rPr>
                  </w:pPr>
                </w:p>
              </w:tc>
            </w:tr>
            <w:tr w:rsidR="003D6B7D" w14:paraId="7F1A6233" w14:textId="77777777" w:rsidTr="003D6B7D">
              <w:trPr>
                <w:trHeight w:val="230"/>
              </w:trPr>
              <w:tc>
                <w:tcPr>
                  <w:tcW w:w="5000" w:type="pct"/>
                  <w:gridSpan w:val="4"/>
                  <w:tcBorders>
                    <w:left w:val="nil"/>
                    <w:bottom w:val="single" w:sz="4" w:space="0" w:color="auto"/>
                    <w:right w:val="nil"/>
                  </w:tcBorders>
                  <w:vAlign w:val="bottom"/>
                </w:tcPr>
                <w:p w14:paraId="6ACE1577" w14:textId="77777777" w:rsidR="003D6B7D" w:rsidRPr="00541B3C" w:rsidRDefault="003D6B7D" w:rsidP="007C4F74">
                  <w:pPr>
                    <w:rPr>
                      <w:i/>
                      <w:iCs/>
                      <w:sz w:val="18"/>
                      <w:szCs w:val="18"/>
                    </w:rPr>
                  </w:pPr>
                </w:p>
              </w:tc>
            </w:tr>
            <w:tr w:rsidR="0055466C" w14:paraId="6C89E981" w14:textId="77777777" w:rsidTr="007C4F74">
              <w:trPr>
                <w:trHeight w:val="230"/>
              </w:trPr>
              <w:tc>
                <w:tcPr>
                  <w:tcW w:w="5000" w:type="pct"/>
                  <w:gridSpan w:val="4"/>
                  <w:tcBorders>
                    <w:top w:val="single" w:sz="4" w:space="0" w:color="auto"/>
                    <w:left w:val="nil"/>
                    <w:bottom w:val="nil"/>
                    <w:right w:val="nil"/>
                  </w:tcBorders>
                  <w:vAlign w:val="bottom"/>
                </w:tcPr>
                <w:p w14:paraId="6BDBDBBE" w14:textId="77777777" w:rsidR="0055466C" w:rsidRPr="00541B3C" w:rsidRDefault="0055466C" w:rsidP="007C4F74">
                  <w:pPr>
                    <w:rPr>
                      <w:i/>
                      <w:iCs/>
                      <w:sz w:val="18"/>
                      <w:szCs w:val="18"/>
                    </w:rPr>
                  </w:pPr>
                </w:p>
              </w:tc>
            </w:tr>
            <w:tr w:rsidR="0055466C" w14:paraId="712B8B5C" w14:textId="77777777" w:rsidTr="007C4F74">
              <w:trPr>
                <w:trHeight w:val="230"/>
              </w:trPr>
              <w:tc>
                <w:tcPr>
                  <w:tcW w:w="1564" w:type="pct"/>
                  <w:gridSpan w:val="2"/>
                  <w:tcBorders>
                    <w:top w:val="nil"/>
                    <w:left w:val="nil"/>
                    <w:bottom w:val="nil"/>
                    <w:right w:val="nil"/>
                  </w:tcBorders>
                  <w:vAlign w:val="bottom"/>
                </w:tcPr>
                <w:p w14:paraId="01CFDFD8" w14:textId="2D518EE6" w:rsidR="0055466C" w:rsidRPr="00541B3C" w:rsidRDefault="0055466C" w:rsidP="007C4F74">
                  <w:pPr>
                    <w:rPr>
                      <w:i/>
                      <w:iCs/>
                      <w:sz w:val="18"/>
                      <w:szCs w:val="18"/>
                    </w:rPr>
                  </w:pPr>
                  <w:r w:rsidRPr="00541B3C">
                    <w:rPr>
                      <w:sz w:val="18"/>
                      <w:szCs w:val="18"/>
                    </w:rPr>
                    <w:t>Phone Number:</w:t>
                  </w:r>
                </w:p>
              </w:tc>
              <w:tc>
                <w:tcPr>
                  <w:tcW w:w="3436" w:type="pct"/>
                  <w:gridSpan w:val="2"/>
                  <w:tcBorders>
                    <w:top w:val="nil"/>
                    <w:left w:val="nil"/>
                    <w:bottom w:val="single" w:sz="4" w:space="0" w:color="auto"/>
                    <w:right w:val="nil"/>
                  </w:tcBorders>
                  <w:vAlign w:val="bottom"/>
                </w:tcPr>
                <w:p w14:paraId="1ECB1D30" w14:textId="77777777" w:rsidR="0055466C" w:rsidRPr="00B77905" w:rsidRDefault="0055466C" w:rsidP="007C4F74">
                  <w:pPr>
                    <w:rPr>
                      <w:sz w:val="18"/>
                      <w:szCs w:val="18"/>
                    </w:rPr>
                  </w:pPr>
                </w:p>
              </w:tc>
            </w:tr>
            <w:tr w:rsidR="0055466C" w14:paraId="58610D08" w14:textId="77777777" w:rsidTr="003D6B7D">
              <w:trPr>
                <w:trHeight w:val="230"/>
              </w:trPr>
              <w:tc>
                <w:tcPr>
                  <w:tcW w:w="1564" w:type="pct"/>
                  <w:gridSpan w:val="2"/>
                  <w:tcBorders>
                    <w:top w:val="nil"/>
                    <w:left w:val="nil"/>
                    <w:bottom w:val="nil"/>
                    <w:right w:val="nil"/>
                  </w:tcBorders>
                  <w:vAlign w:val="bottom"/>
                </w:tcPr>
                <w:p w14:paraId="2E8E3FDC" w14:textId="77777777" w:rsidR="0055466C" w:rsidRPr="00541B3C" w:rsidRDefault="0055466C" w:rsidP="007C4F74">
                  <w:pPr>
                    <w:rPr>
                      <w:i/>
                      <w:iCs/>
                      <w:sz w:val="18"/>
                      <w:szCs w:val="18"/>
                    </w:rPr>
                  </w:pPr>
                </w:p>
              </w:tc>
              <w:tc>
                <w:tcPr>
                  <w:tcW w:w="3436" w:type="pct"/>
                  <w:gridSpan w:val="2"/>
                  <w:tcBorders>
                    <w:top w:val="single" w:sz="4" w:space="0" w:color="auto"/>
                    <w:left w:val="nil"/>
                    <w:right w:val="nil"/>
                  </w:tcBorders>
                  <w:vAlign w:val="bottom"/>
                </w:tcPr>
                <w:p w14:paraId="2234A314" w14:textId="77777777" w:rsidR="0055466C" w:rsidRPr="00541B3C" w:rsidRDefault="0055466C" w:rsidP="007C4F74">
                  <w:pPr>
                    <w:rPr>
                      <w:i/>
                      <w:iCs/>
                      <w:sz w:val="18"/>
                      <w:szCs w:val="18"/>
                    </w:rPr>
                  </w:pPr>
                </w:p>
              </w:tc>
            </w:tr>
            <w:tr w:rsidR="0055466C" w14:paraId="67AFCBD0" w14:textId="77777777" w:rsidTr="003D6B7D">
              <w:trPr>
                <w:trHeight w:val="230"/>
              </w:trPr>
              <w:tc>
                <w:tcPr>
                  <w:tcW w:w="1564" w:type="pct"/>
                  <w:gridSpan w:val="2"/>
                  <w:tcBorders>
                    <w:top w:val="nil"/>
                    <w:left w:val="nil"/>
                    <w:bottom w:val="nil"/>
                    <w:right w:val="nil"/>
                  </w:tcBorders>
                  <w:vAlign w:val="bottom"/>
                </w:tcPr>
                <w:p w14:paraId="1E3DD2C9" w14:textId="4F66943C" w:rsidR="0055466C" w:rsidRPr="00541B3C" w:rsidRDefault="0055466C" w:rsidP="007C4F74">
                  <w:pPr>
                    <w:rPr>
                      <w:i/>
                      <w:iCs/>
                      <w:sz w:val="18"/>
                      <w:szCs w:val="18"/>
                    </w:rPr>
                  </w:pPr>
                  <w:r w:rsidRPr="00541B3C">
                    <w:rPr>
                      <w:sz w:val="18"/>
                      <w:szCs w:val="18"/>
                    </w:rPr>
                    <w:t>Email:</w:t>
                  </w:r>
                </w:p>
              </w:tc>
              <w:tc>
                <w:tcPr>
                  <w:tcW w:w="3436" w:type="pct"/>
                  <w:gridSpan w:val="2"/>
                  <w:tcBorders>
                    <w:top w:val="nil"/>
                    <w:left w:val="nil"/>
                    <w:bottom w:val="single" w:sz="4" w:space="0" w:color="auto"/>
                    <w:right w:val="nil"/>
                  </w:tcBorders>
                  <w:vAlign w:val="bottom"/>
                </w:tcPr>
                <w:p w14:paraId="44CC2B8E" w14:textId="77777777" w:rsidR="0055466C" w:rsidRPr="00541B3C" w:rsidRDefault="0055466C" w:rsidP="007C4F74">
                  <w:pPr>
                    <w:rPr>
                      <w:i/>
                      <w:iCs/>
                      <w:sz w:val="18"/>
                      <w:szCs w:val="18"/>
                    </w:rPr>
                  </w:pPr>
                </w:p>
              </w:tc>
            </w:tr>
            <w:tr w:rsidR="00D93B6F" w14:paraId="3FC3E5C0" w14:textId="77777777" w:rsidTr="00D93B6F">
              <w:trPr>
                <w:trHeight w:val="230"/>
              </w:trPr>
              <w:tc>
                <w:tcPr>
                  <w:tcW w:w="5000" w:type="pct"/>
                  <w:gridSpan w:val="4"/>
                  <w:tcBorders>
                    <w:top w:val="nil"/>
                    <w:left w:val="nil"/>
                    <w:bottom w:val="nil"/>
                    <w:right w:val="nil"/>
                  </w:tcBorders>
                  <w:vAlign w:val="bottom"/>
                </w:tcPr>
                <w:p w14:paraId="15E9A74D" w14:textId="77777777" w:rsidR="00D93B6F" w:rsidRPr="00541B3C" w:rsidRDefault="00D93B6F" w:rsidP="007C4F74">
                  <w:pPr>
                    <w:rPr>
                      <w:i/>
                      <w:iCs/>
                      <w:sz w:val="18"/>
                      <w:szCs w:val="18"/>
                    </w:rPr>
                  </w:pPr>
                </w:p>
              </w:tc>
            </w:tr>
            <w:tr w:rsidR="00D93B6F" w14:paraId="69E5B14D" w14:textId="77777777" w:rsidTr="00D93B6F">
              <w:trPr>
                <w:trHeight w:val="230"/>
              </w:trPr>
              <w:tc>
                <w:tcPr>
                  <w:tcW w:w="5000" w:type="pct"/>
                  <w:gridSpan w:val="4"/>
                  <w:tcBorders>
                    <w:top w:val="nil"/>
                    <w:left w:val="nil"/>
                    <w:bottom w:val="nil"/>
                    <w:right w:val="nil"/>
                  </w:tcBorders>
                  <w:vAlign w:val="bottom"/>
                </w:tcPr>
                <w:p w14:paraId="05E2D3D8" w14:textId="0CFC2821" w:rsidR="00D93B6F" w:rsidRPr="007C4F74" w:rsidRDefault="00D93B6F" w:rsidP="00D93B6F">
                  <w:pPr>
                    <w:jc w:val="both"/>
                    <w:rPr>
                      <w:b/>
                      <w:bCs/>
                      <w:i/>
                      <w:iCs/>
                      <w:sz w:val="18"/>
                      <w:szCs w:val="18"/>
                    </w:rPr>
                  </w:pPr>
                  <w:r w:rsidRPr="007C4F74">
                    <w:rPr>
                      <w:b/>
                      <w:bCs/>
                      <w:sz w:val="18"/>
                      <w:szCs w:val="18"/>
                    </w:rPr>
                    <w:t>Number and kind of securities of the Issuer held, directly or indirectly, or over which control or direction is exercised by, the Subscriber, if any (i.e., shares, warrants, options):</w:t>
                  </w:r>
                  <w:r w:rsidRPr="007C4F74">
                    <w:rPr>
                      <w:b/>
                      <w:bCs/>
                      <w:sz w:val="16"/>
                      <w:szCs w:val="16"/>
                    </w:rPr>
                    <w:t xml:space="preserve"> </w:t>
                  </w:r>
                </w:p>
              </w:tc>
            </w:tr>
            <w:tr w:rsidR="00D93B6F" w14:paraId="534E509C" w14:textId="77777777" w:rsidTr="00D93B6F">
              <w:trPr>
                <w:trHeight w:val="230"/>
              </w:trPr>
              <w:tc>
                <w:tcPr>
                  <w:tcW w:w="5000" w:type="pct"/>
                  <w:gridSpan w:val="4"/>
                  <w:tcBorders>
                    <w:top w:val="nil"/>
                    <w:left w:val="nil"/>
                    <w:right w:val="nil"/>
                  </w:tcBorders>
                  <w:vAlign w:val="bottom"/>
                </w:tcPr>
                <w:p w14:paraId="02D57DF8" w14:textId="77777777" w:rsidR="00D93B6F" w:rsidRPr="00D93B6F" w:rsidRDefault="00D93B6F" w:rsidP="00D93B6F">
                  <w:pPr>
                    <w:rPr>
                      <w:sz w:val="18"/>
                      <w:szCs w:val="18"/>
                    </w:rPr>
                  </w:pPr>
                </w:p>
              </w:tc>
            </w:tr>
            <w:tr w:rsidR="00D93B6F" w14:paraId="096BDA5A" w14:textId="77777777" w:rsidTr="00D93B6F">
              <w:trPr>
                <w:trHeight w:val="230"/>
              </w:trPr>
              <w:tc>
                <w:tcPr>
                  <w:tcW w:w="5000" w:type="pct"/>
                  <w:gridSpan w:val="4"/>
                  <w:tcBorders>
                    <w:top w:val="nil"/>
                    <w:left w:val="nil"/>
                    <w:bottom w:val="single" w:sz="4" w:space="0" w:color="auto"/>
                    <w:right w:val="nil"/>
                  </w:tcBorders>
                  <w:vAlign w:val="bottom"/>
                </w:tcPr>
                <w:p w14:paraId="40AEB53E" w14:textId="77777777" w:rsidR="00D93B6F" w:rsidRPr="00D93B6F" w:rsidRDefault="00D93B6F" w:rsidP="00D93B6F">
                  <w:pPr>
                    <w:rPr>
                      <w:sz w:val="18"/>
                      <w:szCs w:val="18"/>
                    </w:rPr>
                  </w:pPr>
                </w:p>
              </w:tc>
            </w:tr>
            <w:tr w:rsidR="00D93B6F" w14:paraId="5D912011" w14:textId="77777777" w:rsidTr="00D93B6F">
              <w:trPr>
                <w:trHeight w:val="230"/>
              </w:trPr>
              <w:tc>
                <w:tcPr>
                  <w:tcW w:w="5000" w:type="pct"/>
                  <w:gridSpan w:val="4"/>
                  <w:tcBorders>
                    <w:top w:val="single" w:sz="4" w:space="0" w:color="auto"/>
                    <w:left w:val="nil"/>
                    <w:right w:val="nil"/>
                  </w:tcBorders>
                  <w:vAlign w:val="bottom"/>
                </w:tcPr>
                <w:p w14:paraId="422D43DC" w14:textId="77777777" w:rsidR="00D93B6F" w:rsidRPr="00D93B6F" w:rsidRDefault="00D93B6F" w:rsidP="00D93B6F">
                  <w:pPr>
                    <w:rPr>
                      <w:sz w:val="18"/>
                      <w:szCs w:val="18"/>
                    </w:rPr>
                  </w:pPr>
                </w:p>
              </w:tc>
            </w:tr>
          </w:tbl>
          <w:p w14:paraId="08DCAC8E" w14:textId="77777777" w:rsidR="00B160DB" w:rsidRPr="00B77905" w:rsidRDefault="00B160DB" w:rsidP="00B160DB">
            <w:pPr>
              <w:pStyle w:val="Normalbold"/>
              <w:spacing w:before="60"/>
              <w:rPr>
                <w:u w:val="single"/>
              </w:rPr>
            </w:pPr>
            <w:r w:rsidRPr="00B77905">
              <w:rPr>
                <w:sz w:val="20"/>
                <w:szCs w:val="20"/>
                <w:u w:val="single"/>
              </w:rPr>
              <w:t>Registration Instructions</w:t>
            </w:r>
          </w:p>
          <w:p w14:paraId="14D473C5" w14:textId="77777777" w:rsidR="00B160DB" w:rsidRPr="00F76AA3" w:rsidRDefault="00B160DB" w:rsidP="00B160DB"/>
          <w:tbl>
            <w:tblPr>
              <w:tblW w:w="5000" w:type="pct"/>
              <w:tblLook w:val="04A0" w:firstRow="1" w:lastRow="0" w:firstColumn="1" w:lastColumn="0" w:noHBand="0" w:noVBand="1"/>
            </w:tblPr>
            <w:tblGrid>
              <w:gridCol w:w="5317"/>
            </w:tblGrid>
            <w:tr w:rsidR="00B160DB" w14:paraId="3D62A53F" w14:textId="77777777" w:rsidTr="007C4F74">
              <w:trPr>
                <w:trHeight w:val="230"/>
              </w:trPr>
              <w:tc>
                <w:tcPr>
                  <w:tcW w:w="5000" w:type="pct"/>
                  <w:tcBorders>
                    <w:top w:val="nil"/>
                    <w:left w:val="nil"/>
                    <w:bottom w:val="single" w:sz="4" w:space="0" w:color="auto"/>
                    <w:right w:val="nil"/>
                  </w:tcBorders>
                  <w:vAlign w:val="bottom"/>
                </w:tcPr>
                <w:p w14:paraId="3569F82D" w14:textId="77777777" w:rsidR="00B160DB" w:rsidRPr="00541B3C" w:rsidRDefault="00B160DB" w:rsidP="00B160DB">
                  <w:pPr>
                    <w:rPr>
                      <w:i/>
                      <w:iCs/>
                      <w:sz w:val="18"/>
                      <w:szCs w:val="18"/>
                    </w:rPr>
                  </w:pPr>
                </w:p>
              </w:tc>
            </w:tr>
            <w:tr w:rsidR="00B160DB" w14:paraId="640BEE86" w14:textId="77777777" w:rsidTr="007C4F74">
              <w:trPr>
                <w:trHeight w:val="230"/>
              </w:trPr>
              <w:tc>
                <w:tcPr>
                  <w:tcW w:w="5000" w:type="pct"/>
                  <w:tcBorders>
                    <w:top w:val="single" w:sz="4" w:space="0" w:color="auto"/>
                    <w:left w:val="nil"/>
                    <w:bottom w:val="nil"/>
                    <w:right w:val="nil"/>
                  </w:tcBorders>
                  <w:vAlign w:val="bottom"/>
                </w:tcPr>
                <w:p w14:paraId="0C6A45FF" w14:textId="408F2AB7" w:rsidR="00B160DB" w:rsidRPr="00541B3C" w:rsidRDefault="00B160DB" w:rsidP="00B160DB">
                  <w:pPr>
                    <w:rPr>
                      <w:i/>
                      <w:iCs/>
                      <w:sz w:val="18"/>
                      <w:szCs w:val="18"/>
                      <w:u w:val="single"/>
                    </w:rPr>
                  </w:pPr>
                  <w:r w:rsidRPr="00541B3C">
                    <w:rPr>
                      <w:i/>
                      <w:iCs/>
                      <w:sz w:val="18"/>
                      <w:szCs w:val="18"/>
                    </w:rPr>
                    <w:t>Registration Name</w:t>
                  </w:r>
                  <w:r>
                    <w:rPr>
                      <w:i/>
                      <w:iCs/>
                      <w:sz w:val="18"/>
                      <w:szCs w:val="18"/>
                    </w:rPr>
                    <w:t xml:space="preserve"> (registration will be as specified here)</w:t>
                  </w:r>
                </w:p>
              </w:tc>
            </w:tr>
            <w:tr w:rsidR="00B160DB" w14:paraId="490EA203" w14:textId="77777777" w:rsidTr="007C4F74">
              <w:trPr>
                <w:trHeight w:val="230"/>
              </w:trPr>
              <w:tc>
                <w:tcPr>
                  <w:tcW w:w="5000" w:type="pct"/>
                  <w:tcBorders>
                    <w:top w:val="nil"/>
                    <w:left w:val="nil"/>
                    <w:bottom w:val="nil"/>
                    <w:right w:val="nil"/>
                  </w:tcBorders>
                  <w:vAlign w:val="bottom"/>
                </w:tcPr>
                <w:p w14:paraId="38CA6EEF" w14:textId="77777777" w:rsidR="00B160DB" w:rsidRPr="00541B3C" w:rsidRDefault="00B160DB" w:rsidP="00B160DB">
                  <w:pPr>
                    <w:rPr>
                      <w:i/>
                      <w:iCs/>
                      <w:sz w:val="18"/>
                      <w:szCs w:val="18"/>
                    </w:rPr>
                  </w:pPr>
                </w:p>
              </w:tc>
            </w:tr>
            <w:tr w:rsidR="00B160DB" w14:paraId="70B7A661" w14:textId="77777777" w:rsidTr="007C4F74">
              <w:trPr>
                <w:trHeight w:val="230"/>
              </w:trPr>
              <w:tc>
                <w:tcPr>
                  <w:tcW w:w="5000" w:type="pct"/>
                  <w:tcBorders>
                    <w:top w:val="nil"/>
                    <w:left w:val="nil"/>
                    <w:bottom w:val="single" w:sz="4" w:space="0" w:color="auto"/>
                    <w:right w:val="nil"/>
                  </w:tcBorders>
                  <w:vAlign w:val="bottom"/>
                </w:tcPr>
                <w:p w14:paraId="516A291A" w14:textId="77777777" w:rsidR="00B160DB" w:rsidRPr="00541B3C" w:rsidRDefault="00B160DB" w:rsidP="00B160DB">
                  <w:pPr>
                    <w:rPr>
                      <w:i/>
                      <w:iCs/>
                      <w:sz w:val="18"/>
                      <w:szCs w:val="18"/>
                    </w:rPr>
                  </w:pPr>
                </w:p>
              </w:tc>
            </w:tr>
            <w:tr w:rsidR="00B160DB" w14:paraId="79790447" w14:textId="77777777" w:rsidTr="007C4F74">
              <w:trPr>
                <w:trHeight w:val="230"/>
              </w:trPr>
              <w:tc>
                <w:tcPr>
                  <w:tcW w:w="5000" w:type="pct"/>
                  <w:tcBorders>
                    <w:top w:val="single" w:sz="4" w:space="0" w:color="auto"/>
                    <w:left w:val="nil"/>
                    <w:bottom w:val="nil"/>
                    <w:right w:val="nil"/>
                  </w:tcBorders>
                  <w:vAlign w:val="bottom"/>
                </w:tcPr>
                <w:p w14:paraId="5076D292" w14:textId="6A51008E" w:rsidR="00B160DB" w:rsidRPr="00541B3C" w:rsidRDefault="00B160DB" w:rsidP="00B160DB">
                  <w:pPr>
                    <w:rPr>
                      <w:i/>
                      <w:iCs/>
                      <w:sz w:val="18"/>
                      <w:szCs w:val="18"/>
                    </w:rPr>
                  </w:pPr>
                  <w:r w:rsidRPr="00541B3C">
                    <w:rPr>
                      <w:i/>
                      <w:iCs/>
                      <w:sz w:val="18"/>
                      <w:szCs w:val="18"/>
                    </w:rPr>
                    <w:t>Full Address of Subscriber</w:t>
                  </w:r>
                </w:p>
              </w:tc>
            </w:tr>
            <w:tr w:rsidR="00B160DB" w14:paraId="251F2F8F" w14:textId="77777777" w:rsidTr="007C4F74">
              <w:trPr>
                <w:trHeight w:val="230"/>
              </w:trPr>
              <w:tc>
                <w:tcPr>
                  <w:tcW w:w="5000" w:type="pct"/>
                  <w:tcBorders>
                    <w:top w:val="nil"/>
                    <w:left w:val="nil"/>
                    <w:bottom w:val="nil"/>
                    <w:right w:val="nil"/>
                  </w:tcBorders>
                  <w:vAlign w:val="bottom"/>
                </w:tcPr>
                <w:p w14:paraId="32A5FE72" w14:textId="77777777" w:rsidR="00B160DB" w:rsidRPr="00541B3C" w:rsidRDefault="00B160DB" w:rsidP="00B160DB">
                  <w:pPr>
                    <w:rPr>
                      <w:i/>
                      <w:iCs/>
                      <w:sz w:val="18"/>
                      <w:szCs w:val="18"/>
                    </w:rPr>
                  </w:pPr>
                </w:p>
              </w:tc>
            </w:tr>
            <w:tr w:rsidR="00B160DB" w14:paraId="493DEA38" w14:textId="77777777" w:rsidTr="007C4F74">
              <w:trPr>
                <w:trHeight w:val="230"/>
              </w:trPr>
              <w:tc>
                <w:tcPr>
                  <w:tcW w:w="5000" w:type="pct"/>
                  <w:tcBorders>
                    <w:top w:val="nil"/>
                    <w:left w:val="nil"/>
                    <w:bottom w:val="single" w:sz="4" w:space="0" w:color="auto"/>
                    <w:right w:val="nil"/>
                  </w:tcBorders>
                  <w:vAlign w:val="bottom"/>
                </w:tcPr>
                <w:p w14:paraId="38705A1D" w14:textId="77777777" w:rsidR="00B160DB" w:rsidRPr="00541B3C" w:rsidRDefault="00B160DB" w:rsidP="00B160DB">
                  <w:pPr>
                    <w:rPr>
                      <w:i/>
                      <w:iCs/>
                      <w:sz w:val="18"/>
                      <w:szCs w:val="18"/>
                    </w:rPr>
                  </w:pPr>
                </w:p>
              </w:tc>
            </w:tr>
            <w:tr w:rsidR="00B160DB" w14:paraId="661BFFB8" w14:textId="77777777" w:rsidTr="007C4F74">
              <w:trPr>
                <w:trHeight w:val="230"/>
              </w:trPr>
              <w:tc>
                <w:tcPr>
                  <w:tcW w:w="5000" w:type="pct"/>
                  <w:tcBorders>
                    <w:top w:val="single" w:sz="4" w:space="0" w:color="auto"/>
                    <w:left w:val="nil"/>
                    <w:bottom w:val="nil"/>
                    <w:right w:val="nil"/>
                  </w:tcBorders>
                  <w:vAlign w:val="bottom"/>
                </w:tcPr>
                <w:p w14:paraId="674F3E75" w14:textId="77777777" w:rsidR="00B160DB" w:rsidRPr="00541B3C" w:rsidRDefault="00B160DB" w:rsidP="00B160DB">
                  <w:pPr>
                    <w:rPr>
                      <w:i/>
                      <w:iCs/>
                      <w:sz w:val="18"/>
                      <w:szCs w:val="18"/>
                    </w:rPr>
                  </w:pPr>
                </w:p>
              </w:tc>
            </w:tr>
            <w:tr w:rsidR="00B160DB" w14:paraId="13BFFFDC" w14:textId="77777777" w:rsidTr="007C4F74">
              <w:trPr>
                <w:trHeight w:val="230"/>
              </w:trPr>
              <w:tc>
                <w:tcPr>
                  <w:tcW w:w="5000" w:type="pct"/>
                  <w:tcBorders>
                    <w:top w:val="nil"/>
                    <w:left w:val="nil"/>
                    <w:bottom w:val="single" w:sz="4" w:space="0" w:color="auto"/>
                    <w:right w:val="nil"/>
                  </w:tcBorders>
                  <w:vAlign w:val="bottom"/>
                </w:tcPr>
                <w:p w14:paraId="5B2E214A" w14:textId="77777777" w:rsidR="00B160DB" w:rsidRPr="00541B3C" w:rsidRDefault="00B160DB" w:rsidP="00B160DB">
                  <w:pPr>
                    <w:rPr>
                      <w:i/>
                      <w:iCs/>
                      <w:sz w:val="18"/>
                      <w:szCs w:val="18"/>
                    </w:rPr>
                  </w:pPr>
                </w:p>
              </w:tc>
            </w:tr>
            <w:tr w:rsidR="00B160DB" w14:paraId="429EE1AB" w14:textId="77777777" w:rsidTr="00D93B6F">
              <w:trPr>
                <w:trHeight w:val="230"/>
              </w:trPr>
              <w:tc>
                <w:tcPr>
                  <w:tcW w:w="5000" w:type="pct"/>
                  <w:tcBorders>
                    <w:top w:val="single" w:sz="4" w:space="0" w:color="auto"/>
                    <w:left w:val="nil"/>
                    <w:right w:val="nil"/>
                  </w:tcBorders>
                  <w:vAlign w:val="bottom"/>
                </w:tcPr>
                <w:p w14:paraId="47C74495" w14:textId="7296CD12" w:rsidR="00B160DB" w:rsidRPr="00541B3C" w:rsidRDefault="00B160DB" w:rsidP="00B160DB">
                  <w:pPr>
                    <w:rPr>
                      <w:i/>
                      <w:iCs/>
                      <w:sz w:val="18"/>
                      <w:szCs w:val="18"/>
                    </w:rPr>
                  </w:pPr>
                  <w:r w:rsidRPr="00541B3C">
                    <w:rPr>
                      <w:i/>
                      <w:iCs/>
                      <w:sz w:val="18"/>
                      <w:szCs w:val="18"/>
                    </w:rPr>
                    <w:t xml:space="preserve">Account </w:t>
                  </w:r>
                  <w:r w:rsidR="00D93B6F">
                    <w:rPr>
                      <w:i/>
                      <w:iCs/>
                      <w:sz w:val="18"/>
                      <w:szCs w:val="18"/>
                    </w:rPr>
                    <w:t>reference, if applicable</w:t>
                  </w:r>
                </w:p>
              </w:tc>
            </w:tr>
          </w:tbl>
          <w:p w14:paraId="5E2AD39C" w14:textId="77777777" w:rsidR="0055466C" w:rsidRDefault="0055466C" w:rsidP="007C4F74"/>
        </w:tc>
        <w:tc>
          <w:tcPr>
            <w:tcW w:w="108" w:type="pct"/>
            <w:tcBorders>
              <w:top w:val="nil"/>
              <w:left w:val="single" w:sz="4" w:space="0" w:color="auto"/>
              <w:bottom w:val="nil"/>
              <w:right w:val="single" w:sz="4" w:space="0" w:color="auto"/>
            </w:tcBorders>
          </w:tcPr>
          <w:p w14:paraId="2C04FAD7" w14:textId="77777777" w:rsidR="0055466C" w:rsidRDefault="0055466C" w:rsidP="007C4F74"/>
        </w:tc>
        <w:tc>
          <w:tcPr>
            <w:tcW w:w="2446" w:type="pct"/>
            <w:tcBorders>
              <w:top w:val="single" w:sz="4" w:space="0" w:color="auto"/>
              <w:left w:val="single" w:sz="4" w:space="0" w:color="auto"/>
              <w:bottom w:val="single" w:sz="4" w:space="0" w:color="auto"/>
              <w:right w:val="single" w:sz="4" w:space="0" w:color="auto"/>
            </w:tcBorders>
          </w:tcPr>
          <w:p w14:paraId="202709A3" w14:textId="0C10C518" w:rsidR="0055466C" w:rsidRPr="00B77905" w:rsidRDefault="0055466C" w:rsidP="0055466C">
            <w:pPr>
              <w:pStyle w:val="Normalbold"/>
              <w:spacing w:before="60"/>
              <w:rPr>
                <w:u w:val="single"/>
              </w:rPr>
            </w:pPr>
            <w:r>
              <w:rPr>
                <w:sz w:val="20"/>
                <w:szCs w:val="20"/>
                <w:u w:val="single"/>
              </w:rPr>
              <w:t xml:space="preserve">Units to be </w:t>
            </w:r>
            <w:proofErr w:type="gramStart"/>
            <w:r>
              <w:rPr>
                <w:sz w:val="20"/>
                <w:szCs w:val="20"/>
                <w:u w:val="single"/>
              </w:rPr>
              <w:t>Purchased</w:t>
            </w:r>
            <w:proofErr w:type="gramEnd"/>
          </w:p>
          <w:p w14:paraId="14A97BF2" w14:textId="77777777" w:rsidR="0055466C" w:rsidRPr="00F76AA3" w:rsidRDefault="0055466C" w:rsidP="0055466C"/>
          <w:tbl>
            <w:tblPr>
              <w:tblW w:w="5000" w:type="pct"/>
              <w:tblLook w:val="04A0" w:firstRow="1" w:lastRow="0" w:firstColumn="1" w:lastColumn="0" w:noHBand="0" w:noVBand="1"/>
            </w:tblPr>
            <w:tblGrid>
              <w:gridCol w:w="1939"/>
              <w:gridCol w:w="3378"/>
            </w:tblGrid>
            <w:tr w:rsidR="0055466C" w14:paraId="055A8C48" w14:textId="77777777" w:rsidTr="00C62777">
              <w:trPr>
                <w:trHeight w:val="78"/>
              </w:trPr>
              <w:tc>
                <w:tcPr>
                  <w:tcW w:w="1823" w:type="pct"/>
                  <w:tcBorders>
                    <w:top w:val="nil"/>
                    <w:left w:val="nil"/>
                    <w:bottom w:val="nil"/>
                    <w:right w:val="nil"/>
                  </w:tcBorders>
                  <w:vAlign w:val="bottom"/>
                </w:tcPr>
                <w:p w14:paraId="4504C290" w14:textId="0F9CE1EB" w:rsidR="0055466C" w:rsidRPr="00044322" w:rsidRDefault="0055466C" w:rsidP="0055466C">
                  <w:pPr>
                    <w:rPr>
                      <w:sz w:val="20"/>
                      <w:szCs w:val="20"/>
                    </w:rPr>
                  </w:pPr>
                  <w:r w:rsidRPr="00044322">
                    <w:rPr>
                      <w:sz w:val="20"/>
                      <w:szCs w:val="20"/>
                    </w:rPr>
                    <w:t xml:space="preserve">Number of </w:t>
                  </w:r>
                  <w:r>
                    <w:rPr>
                      <w:sz w:val="20"/>
                      <w:szCs w:val="20"/>
                    </w:rPr>
                    <w:t>Units</w:t>
                  </w:r>
                  <w:r w:rsidRPr="00044322">
                    <w:rPr>
                      <w:sz w:val="20"/>
                      <w:szCs w:val="20"/>
                    </w:rPr>
                    <w:t>:</w:t>
                  </w:r>
                </w:p>
              </w:tc>
              <w:tc>
                <w:tcPr>
                  <w:tcW w:w="3177" w:type="pct"/>
                  <w:tcBorders>
                    <w:top w:val="nil"/>
                    <w:left w:val="nil"/>
                    <w:bottom w:val="single" w:sz="4" w:space="0" w:color="auto"/>
                    <w:right w:val="nil"/>
                  </w:tcBorders>
                  <w:vAlign w:val="bottom"/>
                </w:tcPr>
                <w:p w14:paraId="62A8EB5F" w14:textId="77777777" w:rsidR="0055466C" w:rsidRPr="00044322" w:rsidRDefault="0055466C" w:rsidP="0055466C">
                  <w:pPr>
                    <w:jc w:val="right"/>
                    <w:rPr>
                      <w:sz w:val="20"/>
                      <w:szCs w:val="20"/>
                    </w:rPr>
                  </w:pPr>
                  <w:r w:rsidRPr="00044322">
                    <w:rPr>
                      <w:sz w:val="20"/>
                      <w:szCs w:val="20"/>
                    </w:rPr>
                    <w:t xml:space="preserve">Units </w:t>
                  </w:r>
                </w:p>
              </w:tc>
            </w:tr>
            <w:tr w:rsidR="0055466C" w14:paraId="7F05B47A" w14:textId="77777777" w:rsidTr="00C62777">
              <w:trPr>
                <w:trHeight w:val="230"/>
              </w:trPr>
              <w:tc>
                <w:tcPr>
                  <w:tcW w:w="1823" w:type="pct"/>
                  <w:tcBorders>
                    <w:top w:val="nil"/>
                    <w:left w:val="nil"/>
                    <w:bottom w:val="nil"/>
                    <w:right w:val="nil"/>
                  </w:tcBorders>
                  <w:vAlign w:val="bottom"/>
                </w:tcPr>
                <w:p w14:paraId="7DC467CA" w14:textId="77777777" w:rsidR="0055466C" w:rsidRPr="00044322" w:rsidRDefault="0055466C" w:rsidP="0055466C">
                  <w:pPr>
                    <w:rPr>
                      <w:sz w:val="20"/>
                      <w:szCs w:val="20"/>
                    </w:rPr>
                  </w:pPr>
                </w:p>
              </w:tc>
              <w:tc>
                <w:tcPr>
                  <w:tcW w:w="3177" w:type="pct"/>
                  <w:tcBorders>
                    <w:top w:val="single" w:sz="4" w:space="0" w:color="auto"/>
                    <w:left w:val="nil"/>
                    <w:bottom w:val="nil"/>
                    <w:right w:val="nil"/>
                  </w:tcBorders>
                  <w:vAlign w:val="bottom"/>
                </w:tcPr>
                <w:p w14:paraId="72CEB514" w14:textId="77777777" w:rsidR="0055466C" w:rsidRPr="00044322" w:rsidRDefault="0055466C" w:rsidP="0055466C">
                  <w:pPr>
                    <w:rPr>
                      <w:sz w:val="20"/>
                      <w:szCs w:val="20"/>
                    </w:rPr>
                  </w:pPr>
                </w:p>
              </w:tc>
            </w:tr>
            <w:tr w:rsidR="0055466C" w14:paraId="7126E743" w14:textId="77777777" w:rsidTr="00C62777">
              <w:trPr>
                <w:trHeight w:val="230"/>
              </w:trPr>
              <w:tc>
                <w:tcPr>
                  <w:tcW w:w="1823" w:type="pct"/>
                  <w:tcBorders>
                    <w:top w:val="nil"/>
                    <w:left w:val="nil"/>
                    <w:bottom w:val="nil"/>
                    <w:right w:val="nil"/>
                  </w:tcBorders>
                  <w:vAlign w:val="bottom"/>
                </w:tcPr>
                <w:p w14:paraId="18E9A209" w14:textId="1093A4DA" w:rsidR="0055466C" w:rsidRPr="00044322" w:rsidRDefault="0055466C" w:rsidP="0055466C">
                  <w:pPr>
                    <w:rPr>
                      <w:sz w:val="20"/>
                      <w:szCs w:val="20"/>
                    </w:rPr>
                  </w:pPr>
                  <w:r w:rsidRPr="00044322">
                    <w:rPr>
                      <w:sz w:val="20"/>
                      <w:szCs w:val="20"/>
                    </w:rPr>
                    <w:t>Subscription Price:</w:t>
                  </w:r>
                </w:p>
              </w:tc>
              <w:tc>
                <w:tcPr>
                  <w:tcW w:w="3177" w:type="pct"/>
                  <w:tcBorders>
                    <w:top w:val="nil"/>
                    <w:left w:val="nil"/>
                    <w:bottom w:val="single" w:sz="4" w:space="0" w:color="auto"/>
                    <w:right w:val="nil"/>
                  </w:tcBorders>
                  <w:vAlign w:val="bottom"/>
                </w:tcPr>
                <w:p w14:paraId="55F9F488" w14:textId="405A1BE9" w:rsidR="0055466C" w:rsidRPr="009408D1" w:rsidRDefault="0055466C" w:rsidP="0055466C">
                  <w:pPr>
                    <w:rPr>
                      <w:sz w:val="20"/>
                      <w:szCs w:val="20"/>
                    </w:rPr>
                  </w:pPr>
                  <w:r w:rsidRPr="00044322">
                    <w:rPr>
                      <w:sz w:val="20"/>
                      <w:szCs w:val="20"/>
                    </w:rPr>
                    <w:t>$0.</w:t>
                  </w:r>
                  <w:r w:rsidR="0037677A">
                    <w:rPr>
                      <w:sz w:val="20"/>
                      <w:szCs w:val="20"/>
                    </w:rPr>
                    <w:t>12</w:t>
                  </w:r>
                  <w:r w:rsidRPr="00044322">
                    <w:rPr>
                      <w:sz w:val="20"/>
                      <w:szCs w:val="20"/>
                    </w:rPr>
                    <w:t xml:space="preserve"> per Unit</w:t>
                  </w:r>
                  <w:r w:rsidR="009408D1">
                    <w:rPr>
                      <w:sz w:val="20"/>
                      <w:szCs w:val="20"/>
                    </w:rPr>
                    <w:t xml:space="preserve"> (“</w:t>
                  </w:r>
                  <w:r w:rsidR="009408D1">
                    <w:rPr>
                      <w:b/>
                      <w:bCs/>
                      <w:sz w:val="20"/>
                      <w:szCs w:val="20"/>
                    </w:rPr>
                    <w:t>Subscription Price</w:t>
                  </w:r>
                  <w:r w:rsidR="009408D1">
                    <w:rPr>
                      <w:sz w:val="20"/>
                      <w:szCs w:val="20"/>
                    </w:rPr>
                    <w:t>”)</w:t>
                  </w:r>
                </w:p>
              </w:tc>
            </w:tr>
            <w:tr w:rsidR="0055466C" w14:paraId="402E3579" w14:textId="77777777" w:rsidTr="00C62777">
              <w:trPr>
                <w:trHeight w:val="230"/>
              </w:trPr>
              <w:tc>
                <w:tcPr>
                  <w:tcW w:w="1823" w:type="pct"/>
                  <w:tcBorders>
                    <w:top w:val="nil"/>
                    <w:left w:val="nil"/>
                    <w:bottom w:val="nil"/>
                    <w:right w:val="nil"/>
                  </w:tcBorders>
                  <w:vAlign w:val="bottom"/>
                </w:tcPr>
                <w:p w14:paraId="7C82D7B8" w14:textId="77777777" w:rsidR="0055466C" w:rsidRPr="00044322" w:rsidRDefault="0055466C" w:rsidP="0055466C">
                  <w:pPr>
                    <w:rPr>
                      <w:sz w:val="20"/>
                      <w:szCs w:val="20"/>
                    </w:rPr>
                  </w:pPr>
                </w:p>
              </w:tc>
              <w:tc>
                <w:tcPr>
                  <w:tcW w:w="3177" w:type="pct"/>
                  <w:tcBorders>
                    <w:top w:val="single" w:sz="4" w:space="0" w:color="auto"/>
                    <w:left w:val="nil"/>
                    <w:bottom w:val="nil"/>
                    <w:right w:val="nil"/>
                  </w:tcBorders>
                  <w:vAlign w:val="bottom"/>
                </w:tcPr>
                <w:p w14:paraId="429A9AB7" w14:textId="77777777" w:rsidR="0055466C" w:rsidRPr="00044322" w:rsidRDefault="0055466C" w:rsidP="0055466C">
                  <w:pPr>
                    <w:rPr>
                      <w:sz w:val="20"/>
                      <w:szCs w:val="20"/>
                    </w:rPr>
                  </w:pPr>
                </w:p>
              </w:tc>
            </w:tr>
            <w:tr w:rsidR="0055466C" w14:paraId="79567D7E" w14:textId="77777777" w:rsidTr="00C62777">
              <w:trPr>
                <w:trHeight w:val="230"/>
              </w:trPr>
              <w:tc>
                <w:tcPr>
                  <w:tcW w:w="1823" w:type="pct"/>
                  <w:tcBorders>
                    <w:top w:val="nil"/>
                    <w:left w:val="nil"/>
                    <w:bottom w:val="nil"/>
                    <w:right w:val="nil"/>
                  </w:tcBorders>
                  <w:vAlign w:val="bottom"/>
                </w:tcPr>
                <w:p w14:paraId="47C63860" w14:textId="0B2806AE" w:rsidR="0055466C" w:rsidRPr="00044322" w:rsidRDefault="0055466C" w:rsidP="0055466C">
                  <w:pPr>
                    <w:rPr>
                      <w:sz w:val="20"/>
                      <w:szCs w:val="20"/>
                    </w:rPr>
                  </w:pPr>
                  <w:r w:rsidRPr="00044322">
                    <w:rPr>
                      <w:sz w:val="20"/>
                      <w:szCs w:val="20"/>
                    </w:rPr>
                    <w:t>Total Purchase Price:</w:t>
                  </w:r>
                </w:p>
              </w:tc>
              <w:tc>
                <w:tcPr>
                  <w:tcW w:w="3177" w:type="pct"/>
                  <w:tcBorders>
                    <w:top w:val="nil"/>
                    <w:left w:val="nil"/>
                    <w:bottom w:val="single" w:sz="4" w:space="0" w:color="auto"/>
                    <w:right w:val="nil"/>
                  </w:tcBorders>
                  <w:vAlign w:val="bottom"/>
                </w:tcPr>
                <w:p w14:paraId="1A6D976A" w14:textId="77777777" w:rsidR="0055466C" w:rsidRPr="00044322" w:rsidRDefault="0055466C" w:rsidP="0055466C">
                  <w:pPr>
                    <w:rPr>
                      <w:sz w:val="20"/>
                      <w:szCs w:val="20"/>
                    </w:rPr>
                  </w:pPr>
                </w:p>
              </w:tc>
            </w:tr>
            <w:tr w:rsidR="0055466C" w14:paraId="53A18241" w14:textId="77777777" w:rsidTr="00C62777">
              <w:trPr>
                <w:trHeight w:val="288"/>
              </w:trPr>
              <w:tc>
                <w:tcPr>
                  <w:tcW w:w="1823" w:type="pct"/>
                  <w:tcBorders>
                    <w:top w:val="nil"/>
                    <w:left w:val="nil"/>
                    <w:bottom w:val="nil"/>
                    <w:right w:val="nil"/>
                  </w:tcBorders>
                  <w:vAlign w:val="bottom"/>
                </w:tcPr>
                <w:p w14:paraId="06194FA0" w14:textId="77777777" w:rsidR="0055466C" w:rsidRPr="00044322" w:rsidRDefault="0055466C" w:rsidP="0055466C">
                  <w:pPr>
                    <w:rPr>
                      <w:sz w:val="20"/>
                      <w:szCs w:val="20"/>
                    </w:rPr>
                  </w:pPr>
                </w:p>
              </w:tc>
              <w:tc>
                <w:tcPr>
                  <w:tcW w:w="3177" w:type="pct"/>
                  <w:tcBorders>
                    <w:top w:val="single" w:sz="4" w:space="0" w:color="auto"/>
                    <w:left w:val="nil"/>
                    <w:right w:val="nil"/>
                  </w:tcBorders>
                  <w:vAlign w:val="bottom"/>
                </w:tcPr>
                <w:p w14:paraId="1410628D" w14:textId="4F89ED00" w:rsidR="0055466C" w:rsidRPr="0055466C" w:rsidRDefault="0055466C" w:rsidP="0055466C">
                  <w:pPr>
                    <w:rPr>
                      <w:sz w:val="20"/>
                      <w:szCs w:val="20"/>
                    </w:rPr>
                  </w:pPr>
                  <w:r>
                    <w:rPr>
                      <w:sz w:val="20"/>
                      <w:szCs w:val="20"/>
                    </w:rPr>
                    <w:t xml:space="preserve">(the </w:t>
                  </w:r>
                  <w:r w:rsidR="00C62777">
                    <w:rPr>
                      <w:sz w:val="20"/>
                      <w:szCs w:val="20"/>
                    </w:rPr>
                    <w:t>“</w:t>
                  </w:r>
                  <w:r w:rsidRPr="00C62777">
                    <w:rPr>
                      <w:b/>
                      <w:bCs/>
                      <w:sz w:val="20"/>
                      <w:szCs w:val="20"/>
                    </w:rPr>
                    <w:t>Subscription Amount</w:t>
                  </w:r>
                  <w:r>
                    <w:rPr>
                      <w:sz w:val="20"/>
                      <w:szCs w:val="20"/>
                    </w:rPr>
                    <w:t>”, plus wire fees, if applicable)</w:t>
                  </w:r>
                </w:p>
              </w:tc>
            </w:tr>
          </w:tbl>
          <w:p w14:paraId="7FDA474F" w14:textId="77777777" w:rsidR="00C62777" w:rsidRDefault="00C62777" w:rsidP="00C62777">
            <w:pPr>
              <w:pStyle w:val="Normalbold"/>
              <w:rPr>
                <w:sz w:val="20"/>
                <w:szCs w:val="20"/>
                <w:u w:val="single"/>
              </w:rPr>
            </w:pPr>
          </w:p>
          <w:p w14:paraId="44FB0B79" w14:textId="145E97CF" w:rsidR="00C62777" w:rsidRDefault="00CD591C" w:rsidP="00C62777">
            <w:pPr>
              <w:pStyle w:val="Normalbold"/>
              <w:rPr>
                <w:sz w:val="20"/>
                <w:szCs w:val="20"/>
                <w:u w:val="single"/>
              </w:rPr>
            </w:pPr>
            <w:r>
              <w:rPr>
                <w:sz w:val="20"/>
                <w:szCs w:val="20"/>
                <w:u w:val="single"/>
              </w:rPr>
              <w:t>Beneficial Purchaser</w:t>
            </w:r>
          </w:p>
          <w:p w14:paraId="2B4A5288" w14:textId="3D4E99AE" w:rsidR="00C62777" w:rsidRPr="00C62777" w:rsidRDefault="00C62777" w:rsidP="00C62777">
            <w:pPr>
              <w:pStyle w:val="Normalbold"/>
              <w:jc w:val="both"/>
              <w:rPr>
                <w:b w:val="0"/>
                <w:bCs w:val="0"/>
                <w:u w:val="single"/>
              </w:rPr>
            </w:pPr>
            <w:r w:rsidRPr="00C62777">
              <w:rPr>
                <w:b w:val="0"/>
                <w:bCs w:val="0"/>
                <w:sz w:val="18"/>
                <w:szCs w:val="18"/>
              </w:rPr>
              <w:t>(Please complete if purchasing as agent or trustee for a principal (beneficial purchaser) (a “</w:t>
            </w:r>
            <w:r w:rsidRPr="00C62777">
              <w:rPr>
                <w:sz w:val="18"/>
                <w:szCs w:val="18"/>
              </w:rPr>
              <w:t>Disclosed Principal</w:t>
            </w:r>
            <w:r w:rsidRPr="00C62777">
              <w:rPr>
                <w:b w:val="0"/>
                <w:bCs w:val="0"/>
                <w:sz w:val="18"/>
                <w:szCs w:val="18"/>
              </w:rPr>
              <w:t>”) and not purchasing as trustee or agent for accounts fully managed by it.</w:t>
            </w:r>
            <w:r>
              <w:rPr>
                <w:b w:val="0"/>
                <w:bCs w:val="0"/>
                <w:sz w:val="18"/>
                <w:szCs w:val="18"/>
              </w:rPr>
              <w:t>)</w:t>
            </w:r>
          </w:p>
          <w:tbl>
            <w:tblPr>
              <w:tblW w:w="5000" w:type="pct"/>
              <w:tblLook w:val="04A0" w:firstRow="1" w:lastRow="0" w:firstColumn="1" w:lastColumn="0" w:noHBand="0" w:noVBand="1"/>
            </w:tblPr>
            <w:tblGrid>
              <w:gridCol w:w="5317"/>
            </w:tblGrid>
            <w:tr w:rsidR="00C62777" w:rsidRPr="00541B3C" w14:paraId="6E438783" w14:textId="77777777" w:rsidTr="007C4F74">
              <w:trPr>
                <w:trHeight w:val="230"/>
              </w:trPr>
              <w:tc>
                <w:tcPr>
                  <w:tcW w:w="5000" w:type="pct"/>
                  <w:tcBorders>
                    <w:top w:val="nil"/>
                    <w:left w:val="nil"/>
                    <w:right w:val="nil"/>
                  </w:tcBorders>
                  <w:vAlign w:val="bottom"/>
                </w:tcPr>
                <w:p w14:paraId="45EE9E81" w14:textId="77777777" w:rsidR="00C62777" w:rsidRPr="00541B3C" w:rsidRDefault="00C62777" w:rsidP="00C62777">
                  <w:pPr>
                    <w:rPr>
                      <w:i/>
                      <w:iCs/>
                      <w:sz w:val="18"/>
                      <w:szCs w:val="18"/>
                    </w:rPr>
                  </w:pPr>
                </w:p>
              </w:tc>
            </w:tr>
            <w:tr w:rsidR="00C62777" w:rsidRPr="00541B3C" w14:paraId="73906598" w14:textId="77777777" w:rsidTr="007C4F74">
              <w:trPr>
                <w:trHeight w:val="230"/>
              </w:trPr>
              <w:tc>
                <w:tcPr>
                  <w:tcW w:w="5000" w:type="pct"/>
                  <w:tcBorders>
                    <w:left w:val="nil"/>
                    <w:bottom w:val="single" w:sz="4" w:space="0" w:color="auto"/>
                    <w:right w:val="nil"/>
                  </w:tcBorders>
                  <w:vAlign w:val="bottom"/>
                </w:tcPr>
                <w:p w14:paraId="2FB2A5D3" w14:textId="77777777" w:rsidR="00C62777" w:rsidRPr="00541B3C" w:rsidRDefault="00C62777" w:rsidP="00C62777">
                  <w:pPr>
                    <w:rPr>
                      <w:i/>
                      <w:iCs/>
                      <w:sz w:val="18"/>
                      <w:szCs w:val="18"/>
                    </w:rPr>
                  </w:pPr>
                </w:p>
              </w:tc>
            </w:tr>
            <w:tr w:rsidR="00C62777" w:rsidRPr="00541B3C" w14:paraId="74CDE4A3" w14:textId="77777777" w:rsidTr="007C4F74">
              <w:trPr>
                <w:trHeight w:val="230"/>
              </w:trPr>
              <w:tc>
                <w:tcPr>
                  <w:tcW w:w="5000" w:type="pct"/>
                  <w:tcBorders>
                    <w:top w:val="single" w:sz="4" w:space="0" w:color="auto"/>
                    <w:left w:val="nil"/>
                    <w:bottom w:val="nil"/>
                    <w:right w:val="nil"/>
                  </w:tcBorders>
                  <w:vAlign w:val="bottom"/>
                </w:tcPr>
                <w:p w14:paraId="05965F2D" w14:textId="7933FB4C" w:rsidR="00C62777" w:rsidRPr="00541B3C" w:rsidRDefault="00C62777" w:rsidP="00C62777">
                  <w:pPr>
                    <w:rPr>
                      <w:i/>
                      <w:iCs/>
                      <w:sz w:val="18"/>
                      <w:szCs w:val="18"/>
                      <w:u w:val="single"/>
                    </w:rPr>
                  </w:pPr>
                  <w:r>
                    <w:rPr>
                      <w:i/>
                      <w:iCs/>
                      <w:sz w:val="18"/>
                      <w:szCs w:val="18"/>
                    </w:rPr>
                    <w:t>Name of Disclosed Principal</w:t>
                  </w:r>
                  <w:r w:rsidRPr="00541B3C">
                    <w:rPr>
                      <w:i/>
                      <w:iCs/>
                      <w:sz w:val="18"/>
                      <w:szCs w:val="18"/>
                    </w:rPr>
                    <w:t xml:space="preserve"> </w:t>
                  </w:r>
                </w:p>
              </w:tc>
            </w:tr>
            <w:tr w:rsidR="00C62777" w:rsidRPr="00541B3C" w14:paraId="564D354F" w14:textId="77777777" w:rsidTr="00C62777">
              <w:trPr>
                <w:trHeight w:val="230"/>
              </w:trPr>
              <w:tc>
                <w:tcPr>
                  <w:tcW w:w="5000" w:type="pct"/>
                  <w:tcBorders>
                    <w:top w:val="nil"/>
                    <w:left w:val="nil"/>
                    <w:right w:val="nil"/>
                  </w:tcBorders>
                  <w:vAlign w:val="bottom"/>
                </w:tcPr>
                <w:p w14:paraId="19C93043" w14:textId="77777777" w:rsidR="00C62777" w:rsidRPr="00541B3C" w:rsidRDefault="00C62777" w:rsidP="00C62777">
                  <w:pPr>
                    <w:rPr>
                      <w:i/>
                      <w:iCs/>
                      <w:sz w:val="18"/>
                      <w:szCs w:val="18"/>
                    </w:rPr>
                  </w:pPr>
                </w:p>
              </w:tc>
            </w:tr>
            <w:tr w:rsidR="00C62777" w:rsidRPr="00541B3C" w14:paraId="2D46C81E" w14:textId="77777777" w:rsidTr="00C62777">
              <w:trPr>
                <w:trHeight w:val="230"/>
              </w:trPr>
              <w:tc>
                <w:tcPr>
                  <w:tcW w:w="5000" w:type="pct"/>
                  <w:tcBorders>
                    <w:top w:val="nil"/>
                    <w:left w:val="nil"/>
                    <w:bottom w:val="single" w:sz="4" w:space="0" w:color="auto"/>
                    <w:right w:val="nil"/>
                  </w:tcBorders>
                  <w:vAlign w:val="bottom"/>
                </w:tcPr>
                <w:p w14:paraId="278826D7" w14:textId="77777777" w:rsidR="00C62777" w:rsidRPr="00541B3C" w:rsidRDefault="00C62777" w:rsidP="00C62777">
                  <w:pPr>
                    <w:rPr>
                      <w:i/>
                      <w:iCs/>
                      <w:sz w:val="18"/>
                      <w:szCs w:val="18"/>
                    </w:rPr>
                  </w:pPr>
                </w:p>
              </w:tc>
            </w:tr>
            <w:tr w:rsidR="00C62777" w:rsidRPr="00541B3C" w14:paraId="4C866776" w14:textId="77777777" w:rsidTr="00C62777">
              <w:trPr>
                <w:trHeight w:val="230"/>
              </w:trPr>
              <w:tc>
                <w:tcPr>
                  <w:tcW w:w="5000" w:type="pct"/>
                  <w:tcBorders>
                    <w:top w:val="single" w:sz="4" w:space="0" w:color="auto"/>
                    <w:left w:val="nil"/>
                    <w:bottom w:val="nil"/>
                    <w:right w:val="nil"/>
                  </w:tcBorders>
                  <w:vAlign w:val="bottom"/>
                </w:tcPr>
                <w:p w14:paraId="757960E0" w14:textId="4733731E" w:rsidR="00C62777" w:rsidRPr="00541B3C" w:rsidRDefault="00C62777" w:rsidP="00C62777">
                  <w:pPr>
                    <w:rPr>
                      <w:i/>
                      <w:iCs/>
                      <w:sz w:val="18"/>
                      <w:szCs w:val="18"/>
                    </w:rPr>
                  </w:pPr>
                  <w:r>
                    <w:rPr>
                      <w:i/>
                      <w:iCs/>
                      <w:sz w:val="18"/>
                      <w:szCs w:val="18"/>
                    </w:rPr>
                    <w:t>Account Reference, if applicable</w:t>
                  </w:r>
                </w:p>
              </w:tc>
            </w:tr>
            <w:tr w:rsidR="00C62777" w:rsidRPr="00541B3C" w14:paraId="6B2F0AD8" w14:textId="77777777" w:rsidTr="00C62777">
              <w:trPr>
                <w:trHeight w:val="230"/>
              </w:trPr>
              <w:tc>
                <w:tcPr>
                  <w:tcW w:w="5000" w:type="pct"/>
                  <w:tcBorders>
                    <w:top w:val="nil"/>
                    <w:left w:val="nil"/>
                    <w:right w:val="nil"/>
                  </w:tcBorders>
                  <w:vAlign w:val="bottom"/>
                </w:tcPr>
                <w:p w14:paraId="09E682A8" w14:textId="77777777" w:rsidR="00C62777" w:rsidRPr="00541B3C" w:rsidRDefault="00C62777" w:rsidP="00C62777">
                  <w:pPr>
                    <w:rPr>
                      <w:i/>
                      <w:iCs/>
                      <w:sz w:val="18"/>
                      <w:szCs w:val="18"/>
                    </w:rPr>
                  </w:pPr>
                </w:p>
              </w:tc>
            </w:tr>
            <w:tr w:rsidR="00C62777" w:rsidRPr="00541B3C" w14:paraId="6EE2AD36" w14:textId="77777777" w:rsidTr="00C62777">
              <w:trPr>
                <w:trHeight w:val="230"/>
              </w:trPr>
              <w:tc>
                <w:tcPr>
                  <w:tcW w:w="5000" w:type="pct"/>
                  <w:tcBorders>
                    <w:top w:val="nil"/>
                    <w:left w:val="nil"/>
                    <w:bottom w:val="single" w:sz="4" w:space="0" w:color="auto"/>
                    <w:right w:val="nil"/>
                  </w:tcBorders>
                  <w:vAlign w:val="bottom"/>
                </w:tcPr>
                <w:p w14:paraId="01171DE6" w14:textId="77777777" w:rsidR="00C62777" w:rsidRPr="00541B3C" w:rsidRDefault="00C62777" w:rsidP="00C62777">
                  <w:pPr>
                    <w:rPr>
                      <w:i/>
                      <w:iCs/>
                      <w:sz w:val="18"/>
                      <w:szCs w:val="18"/>
                    </w:rPr>
                  </w:pPr>
                </w:p>
              </w:tc>
            </w:tr>
            <w:tr w:rsidR="00C62777" w:rsidRPr="00541B3C" w14:paraId="35760943" w14:textId="77777777" w:rsidTr="00C62777">
              <w:trPr>
                <w:trHeight w:val="230"/>
              </w:trPr>
              <w:tc>
                <w:tcPr>
                  <w:tcW w:w="5000" w:type="pct"/>
                  <w:tcBorders>
                    <w:top w:val="single" w:sz="4" w:space="0" w:color="auto"/>
                    <w:left w:val="nil"/>
                    <w:bottom w:val="nil"/>
                    <w:right w:val="nil"/>
                  </w:tcBorders>
                  <w:vAlign w:val="bottom"/>
                </w:tcPr>
                <w:p w14:paraId="0BAE36B9" w14:textId="0C34D56A" w:rsidR="00C62777" w:rsidRPr="00541B3C" w:rsidRDefault="00C62777" w:rsidP="00C62777">
                  <w:pPr>
                    <w:rPr>
                      <w:i/>
                      <w:iCs/>
                      <w:sz w:val="18"/>
                      <w:szCs w:val="18"/>
                    </w:rPr>
                  </w:pPr>
                  <w:r w:rsidRPr="00C62777">
                    <w:rPr>
                      <w:i/>
                      <w:iCs/>
                      <w:sz w:val="18"/>
                      <w:szCs w:val="18"/>
                    </w:rPr>
                    <w:t xml:space="preserve">SIN, SSN, or other Tax Identification Number of </w:t>
                  </w:r>
                  <w:r w:rsidR="003D6B7D">
                    <w:rPr>
                      <w:i/>
                      <w:iCs/>
                      <w:sz w:val="18"/>
                      <w:szCs w:val="18"/>
                    </w:rPr>
                    <w:t>Disclosed Principal</w:t>
                  </w:r>
                </w:p>
              </w:tc>
            </w:tr>
            <w:tr w:rsidR="00C62777" w:rsidRPr="00541B3C" w14:paraId="068C84ED" w14:textId="77777777" w:rsidTr="007C4F74">
              <w:trPr>
                <w:trHeight w:val="230"/>
              </w:trPr>
              <w:tc>
                <w:tcPr>
                  <w:tcW w:w="5000" w:type="pct"/>
                  <w:tcBorders>
                    <w:top w:val="nil"/>
                    <w:left w:val="nil"/>
                    <w:bottom w:val="nil"/>
                    <w:right w:val="nil"/>
                  </w:tcBorders>
                  <w:vAlign w:val="bottom"/>
                </w:tcPr>
                <w:p w14:paraId="0ED117D8" w14:textId="77777777" w:rsidR="00C62777" w:rsidRPr="00541B3C" w:rsidRDefault="00C62777" w:rsidP="00C62777">
                  <w:pPr>
                    <w:rPr>
                      <w:i/>
                      <w:iCs/>
                      <w:sz w:val="18"/>
                      <w:szCs w:val="18"/>
                    </w:rPr>
                  </w:pPr>
                </w:p>
              </w:tc>
            </w:tr>
            <w:tr w:rsidR="00C62777" w:rsidRPr="00541B3C" w14:paraId="6AB13009" w14:textId="77777777" w:rsidTr="007C4F74">
              <w:trPr>
                <w:trHeight w:val="230"/>
              </w:trPr>
              <w:tc>
                <w:tcPr>
                  <w:tcW w:w="5000" w:type="pct"/>
                  <w:tcBorders>
                    <w:top w:val="nil"/>
                    <w:left w:val="nil"/>
                    <w:right w:val="nil"/>
                  </w:tcBorders>
                  <w:vAlign w:val="bottom"/>
                </w:tcPr>
                <w:p w14:paraId="6B02EFAA" w14:textId="05E34FAC" w:rsidR="00C62777" w:rsidRPr="00380FE2" w:rsidRDefault="00C62777" w:rsidP="00C62777">
                  <w:pPr>
                    <w:rPr>
                      <w:sz w:val="18"/>
                      <w:szCs w:val="18"/>
                    </w:rPr>
                  </w:pPr>
                  <w:r>
                    <w:rPr>
                      <w:sz w:val="18"/>
                      <w:szCs w:val="18"/>
                    </w:rPr>
                    <w:t>Address of Disclosed Principal</w:t>
                  </w:r>
                  <w:r w:rsidRPr="00380FE2">
                    <w:rPr>
                      <w:sz w:val="18"/>
                      <w:szCs w:val="18"/>
                    </w:rPr>
                    <w:t xml:space="preserve"> Address</w:t>
                  </w:r>
                  <w:r>
                    <w:rPr>
                      <w:sz w:val="18"/>
                      <w:szCs w:val="18"/>
                    </w:rPr>
                    <w:t>:</w:t>
                  </w:r>
                </w:p>
              </w:tc>
            </w:tr>
            <w:tr w:rsidR="00C62777" w:rsidRPr="00541B3C" w14:paraId="743CCE18" w14:textId="77777777" w:rsidTr="007C4F74">
              <w:trPr>
                <w:trHeight w:val="230"/>
              </w:trPr>
              <w:tc>
                <w:tcPr>
                  <w:tcW w:w="5000" w:type="pct"/>
                  <w:tcBorders>
                    <w:top w:val="nil"/>
                    <w:left w:val="nil"/>
                    <w:right w:val="nil"/>
                  </w:tcBorders>
                  <w:vAlign w:val="bottom"/>
                </w:tcPr>
                <w:p w14:paraId="2A8CBD09" w14:textId="77777777" w:rsidR="00C62777" w:rsidRPr="00541B3C" w:rsidRDefault="00C62777" w:rsidP="00C62777">
                  <w:pPr>
                    <w:rPr>
                      <w:i/>
                      <w:iCs/>
                      <w:sz w:val="18"/>
                      <w:szCs w:val="18"/>
                    </w:rPr>
                  </w:pPr>
                </w:p>
              </w:tc>
            </w:tr>
            <w:tr w:rsidR="00C62777" w:rsidRPr="00541B3C" w14:paraId="3F92B161" w14:textId="77777777" w:rsidTr="007C4F74">
              <w:trPr>
                <w:trHeight w:val="230"/>
              </w:trPr>
              <w:tc>
                <w:tcPr>
                  <w:tcW w:w="5000" w:type="pct"/>
                  <w:tcBorders>
                    <w:left w:val="nil"/>
                    <w:bottom w:val="single" w:sz="4" w:space="0" w:color="auto"/>
                    <w:right w:val="nil"/>
                  </w:tcBorders>
                  <w:vAlign w:val="bottom"/>
                </w:tcPr>
                <w:p w14:paraId="5BBB6807" w14:textId="77777777" w:rsidR="00C62777" w:rsidRPr="00541B3C" w:rsidRDefault="00C62777" w:rsidP="00C62777">
                  <w:pPr>
                    <w:rPr>
                      <w:i/>
                      <w:iCs/>
                      <w:sz w:val="18"/>
                      <w:szCs w:val="18"/>
                    </w:rPr>
                  </w:pPr>
                </w:p>
              </w:tc>
            </w:tr>
            <w:tr w:rsidR="00C62777" w:rsidRPr="00541B3C" w14:paraId="4ADC5D72" w14:textId="77777777" w:rsidTr="007C4F74">
              <w:trPr>
                <w:trHeight w:val="230"/>
              </w:trPr>
              <w:tc>
                <w:tcPr>
                  <w:tcW w:w="5000" w:type="pct"/>
                  <w:tcBorders>
                    <w:top w:val="nil"/>
                    <w:left w:val="nil"/>
                    <w:right w:val="nil"/>
                  </w:tcBorders>
                  <w:vAlign w:val="bottom"/>
                </w:tcPr>
                <w:p w14:paraId="79ABB219" w14:textId="77777777" w:rsidR="00C62777" w:rsidRPr="00541B3C" w:rsidRDefault="00C62777" w:rsidP="00C62777">
                  <w:pPr>
                    <w:rPr>
                      <w:i/>
                      <w:iCs/>
                      <w:sz w:val="18"/>
                      <w:szCs w:val="18"/>
                    </w:rPr>
                  </w:pPr>
                </w:p>
              </w:tc>
            </w:tr>
            <w:tr w:rsidR="00C62777" w:rsidRPr="00541B3C" w14:paraId="41A2A156" w14:textId="77777777" w:rsidTr="007C4F74">
              <w:trPr>
                <w:trHeight w:val="230"/>
              </w:trPr>
              <w:tc>
                <w:tcPr>
                  <w:tcW w:w="5000" w:type="pct"/>
                  <w:tcBorders>
                    <w:top w:val="nil"/>
                    <w:left w:val="nil"/>
                    <w:bottom w:val="single" w:sz="4" w:space="0" w:color="auto"/>
                    <w:right w:val="nil"/>
                  </w:tcBorders>
                  <w:vAlign w:val="bottom"/>
                </w:tcPr>
                <w:p w14:paraId="02F9BBB4" w14:textId="77777777" w:rsidR="00C62777" w:rsidRPr="00541B3C" w:rsidRDefault="00C62777" w:rsidP="00C62777">
                  <w:pPr>
                    <w:rPr>
                      <w:i/>
                      <w:iCs/>
                      <w:sz w:val="18"/>
                      <w:szCs w:val="18"/>
                    </w:rPr>
                  </w:pPr>
                </w:p>
              </w:tc>
            </w:tr>
            <w:tr w:rsidR="00C62777" w:rsidRPr="00541B3C" w14:paraId="7E4A1D32" w14:textId="77777777" w:rsidTr="007C4F74">
              <w:trPr>
                <w:trHeight w:val="230"/>
              </w:trPr>
              <w:tc>
                <w:tcPr>
                  <w:tcW w:w="5000" w:type="pct"/>
                  <w:tcBorders>
                    <w:top w:val="single" w:sz="4" w:space="0" w:color="auto"/>
                    <w:left w:val="nil"/>
                    <w:bottom w:val="nil"/>
                    <w:right w:val="nil"/>
                  </w:tcBorders>
                  <w:vAlign w:val="bottom"/>
                </w:tcPr>
                <w:p w14:paraId="17143BE2" w14:textId="77777777" w:rsidR="00C62777" w:rsidRPr="00541B3C" w:rsidRDefault="00C62777" w:rsidP="00C62777">
                  <w:pPr>
                    <w:rPr>
                      <w:i/>
                      <w:iCs/>
                      <w:sz w:val="18"/>
                      <w:szCs w:val="18"/>
                    </w:rPr>
                  </w:pPr>
                </w:p>
              </w:tc>
            </w:tr>
          </w:tbl>
          <w:p w14:paraId="22FAB056" w14:textId="77777777" w:rsidR="0055466C" w:rsidRPr="00B77905" w:rsidRDefault="0055466C" w:rsidP="007C4F74">
            <w:pPr>
              <w:pStyle w:val="Normalbold"/>
              <w:rPr>
                <w:u w:val="single"/>
              </w:rPr>
            </w:pPr>
            <w:r w:rsidRPr="00B77905">
              <w:rPr>
                <w:sz w:val="20"/>
                <w:szCs w:val="20"/>
                <w:u w:val="single"/>
              </w:rPr>
              <w:t xml:space="preserve">Certificate Delivery Instructions </w:t>
            </w:r>
          </w:p>
          <w:p w14:paraId="064BA4EB" w14:textId="1CA3EF0C" w:rsidR="0055466C" w:rsidRDefault="0055466C" w:rsidP="007C4F74">
            <w:pPr>
              <w:rPr>
                <w:sz w:val="18"/>
              </w:rPr>
            </w:pPr>
          </w:p>
          <w:tbl>
            <w:tblPr>
              <w:tblW w:w="5000" w:type="pct"/>
              <w:tblLook w:val="04A0" w:firstRow="1" w:lastRow="0" w:firstColumn="1" w:lastColumn="0" w:noHBand="0" w:noVBand="1"/>
            </w:tblPr>
            <w:tblGrid>
              <w:gridCol w:w="2029"/>
              <w:gridCol w:w="3288"/>
            </w:tblGrid>
            <w:tr w:rsidR="0055466C" w:rsidRPr="00541B3C" w14:paraId="3DB7DD48" w14:textId="77777777" w:rsidTr="007C4F74">
              <w:trPr>
                <w:trHeight w:val="230"/>
              </w:trPr>
              <w:tc>
                <w:tcPr>
                  <w:tcW w:w="5000" w:type="pct"/>
                  <w:gridSpan w:val="2"/>
                  <w:tcBorders>
                    <w:top w:val="nil"/>
                    <w:left w:val="nil"/>
                    <w:right w:val="nil"/>
                  </w:tcBorders>
                  <w:vAlign w:val="bottom"/>
                </w:tcPr>
                <w:p w14:paraId="1F027E66" w14:textId="77777777" w:rsidR="0055466C" w:rsidRPr="00541B3C" w:rsidRDefault="0055466C" w:rsidP="007C4F74">
                  <w:pPr>
                    <w:rPr>
                      <w:i/>
                      <w:iCs/>
                      <w:sz w:val="18"/>
                      <w:szCs w:val="18"/>
                    </w:rPr>
                  </w:pPr>
                </w:p>
              </w:tc>
            </w:tr>
            <w:tr w:rsidR="0055466C" w:rsidRPr="00541B3C" w14:paraId="09645CA0" w14:textId="77777777" w:rsidTr="007C4F74">
              <w:trPr>
                <w:trHeight w:val="230"/>
              </w:trPr>
              <w:tc>
                <w:tcPr>
                  <w:tcW w:w="5000" w:type="pct"/>
                  <w:gridSpan w:val="2"/>
                  <w:tcBorders>
                    <w:left w:val="nil"/>
                    <w:bottom w:val="single" w:sz="4" w:space="0" w:color="auto"/>
                    <w:right w:val="nil"/>
                  </w:tcBorders>
                  <w:vAlign w:val="bottom"/>
                </w:tcPr>
                <w:p w14:paraId="51B0DEE8" w14:textId="77777777" w:rsidR="0055466C" w:rsidRPr="00541B3C" w:rsidRDefault="0055466C" w:rsidP="007C4F74">
                  <w:pPr>
                    <w:rPr>
                      <w:i/>
                      <w:iCs/>
                      <w:sz w:val="18"/>
                      <w:szCs w:val="18"/>
                    </w:rPr>
                  </w:pPr>
                </w:p>
              </w:tc>
            </w:tr>
            <w:tr w:rsidR="0055466C" w:rsidRPr="00541B3C" w14:paraId="05EB2E77" w14:textId="77777777" w:rsidTr="007C4F74">
              <w:trPr>
                <w:trHeight w:val="230"/>
              </w:trPr>
              <w:tc>
                <w:tcPr>
                  <w:tcW w:w="5000" w:type="pct"/>
                  <w:gridSpan w:val="2"/>
                  <w:tcBorders>
                    <w:top w:val="single" w:sz="4" w:space="0" w:color="auto"/>
                    <w:left w:val="nil"/>
                    <w:bottom w:val="nil"/>
                    <w:right w:val="nil"/>
                  </w:tcBorders>
                  <w:vAlign w:val="bottom"/>
                </w:tcPr>
                <w:p w14:paraId="6A4220A4" w14:textId="77777777" w:rsidR="0055466C" w:rsidRPr="00541B3C" w:rsidRDefault="0055466C" w:rsidP="007C4F74">
                  <w:pPr>
                    <w:rPr>
                      <w:i/>
                      <w:iCs/>
                      <w:sz w:val="18"/>
                      <w:szCs w:val="18"/>
                      <w:u w:val="single"/>
                    </w:rPr>
                  </w:pPr>
                  <w:r w:rsidRPr="00541B3C">
                    <w:rPr>
                      <w:i/>
                      <w:iCs/>
                      <w:sz w:val="18"/>
                      <w:szCs w:val="18"/>
                    </w:rPr>
                    <w:t xml:space="preserve">Name of Contact </w:t>
                  </w:r>
                </w:p>
              </w:tc>
            </w:tr>
            <w:tr w:rsidR="0055466C" w:rsidRPr="00541B3C" w14:paraId="156B7EAC" w14:textId="77777777" w:rsidTr="007C4F74">
              <w:trPr>
                <w:trHeight w:val="230"/>
              </w:trPr>
              <w:tc>
                <w:tcPr>
                  <w:tcW w:w="5000" w:type="pct"/>
                  <w:gridSpan w:val="2"/>
                  <w:tcBorders>
                    <w:top w:val="nil"/>
                    <w:left w:val="nil"/>
                    <w:bottom w:val="nil"/>
                    <w:right w:val="nil"/>
                  </w:tcBorders>
                  <w:vAlign w:val="bottom"/>
                </w:tcPr>
                <w:p w14:paraId="2A623A83" w14:textId="77777777" w:rsidR="0055466C" w:rsidRPr="00541B3C" w:rsidRDefault="0055466C" w:rsidP="007C4F74">
                  <w:pPr>
                    <w:rPr>
                      <w:i/>
                      <w:iCs/>
                      <w:sz w:val="18"/>
                      <w:szCs w:val="18"/>
                    </w:rPr>
                  </w:pPr>
                </w:p>
              </w:tc>
            </w:tr>
            <w:tr w:rsidR="0055466C" w:rsidRPr="00541B3C" w14:paraId="11711961" w14:textId="77777777" w:rsidTr="007C4F74">
              <w:trPr>
                <w:trHeight w:val="230"/>
              </w:trPr>
              <w:tc>
                <w:tcPr>
                  <w:tcW w:w="5000" w:type="pct"/>
                  <w:gridSpan w:val="2"/>
                  <w:tcBorders>
                    <w:left w:val="nil"/>
                    <w:bottom w:val="single" w:sz="4" w:space="0" w:color="auto"/>
                    <w:right w:val="nil"/>
                  </w:tcBorders>
                  <w:vAlign w:val="bottom"/>
                </w:tcPr>
                <w:p w14:paraId="05DD2F6D" w14:textId="77777777" w:rsidR="003D6B7D" w:rsidRPr="00541B3C" w:rsidRDefault="003D6B7D" w:rsidP="007C4F74">
                  <w:pPr>
                    <w:rPr>
                      <w:i/>
                      <w:iCs/>
                      <w:sz w:val="18"/>
                      <w:szCs w:val="18"/>
                    </w:rPr>
                  </w:pPr>
                </w:p>
              </w:tc>
            </w:tr>
            <w:tr w:rsidR="0055466C" w:rsidRPr="00541B3C" w14:paraId="58A3BABA" w14:textId="77777777" w:rsidTr="007C4F74">
              <w:trPr>
                <w:trHeight w:val="230"/>
              </w:trPr>
              <w:tc>
                <w:tcPr>
                  <w:tcW w:w="5000" w:type="pct"/>
                  <w:gridSpan w:val="2"/>
                  <w:tcBorders>
                    <w:top w:val="nil"/>
                    <w:left w:val="nil"/>
                    <w:right w:val="nil"/>
                  </w:tcBorders>
                  <w:vAlign w:val="bottom"/>
                </w:tcPr>
                <w:p w14:paraId="3AE75B3B" w14:textId="2C139295" w:rsidR="0055466C" w:rsidRPr="003D6B7D" w:rsidRDefault="003D6B7D" w:rsidP="007C4F74">
                  <w:pPr>
                    <w:rPr>
                      <w:i/>
                      <w:iCs/>
                      <w:sz w:val="18"/>
                      <w:szCs w:val="18"/>
                    </w:rPr>
                  </w:pPr>
                  <w:r w:rsidRPr="003D6B7D">
                    <w:rPr>
                      <w:i/>
                      <w:iCs/>
                      <w:sz w:val="18"/>
                      <w:szCs w:val="18"/>
                    </w:rPr>
                    <w:t>Delivery Address of Contact</w:t>
                  </w:r>
                </w:p>
              </w:tc>
            </w:tr>
            <w:tr w:rsidR="003D6B7D" w:rsidRPr="00541B3C" w14:paraId="65F856AF" w14:textId="77777777" w:rsidTr="007C4F74">
              <w:trPr>
                <w:trHeight w:val="230"/>
              </w:trPr>
              <w:tc>
                <w:tcPr>
                  <w:tcW w:w="5000" w:type="pct"/>
                  <w:gridSpan w:val="2"/>
                  <w:tcBorders>
                    <w:top w:val="nil"/>
                    <w:left w:val="nil"/>
                    <w:right w:val="nil"/>
                  </w:tcBorders>
                  <w:vAlign w:val="bottom"/>
                </w:tcPr>
                <w:p w14:paraId="277C488F" w14:textId="77777777" w:rsidR="003D6B7D" w:rsidRPr="00380FE2" w:rsidRDefault="003D6B7D" w:rsidP="007C4F74">
                  <w:pPr>
                    <w:rPr>
                      <w:sz w:val="18"/>
                      <w:szCs w:val="18"/>
                    </w:rPr>
                  </w:pPr>
                </w:p>
              </w:tc>
            </w:tr>
            <w:tr w:rsidR="0055466C" w:rsidRPr="00541B3C" w14:paraId="453995ED" w14:textId="77777777" w:rsidTr="007C4F74">
              <w:trPr>
                <w:trHeight w:val="230"/>
              </w:trPr>
              <w:tc>
                <w:tcPr>
                  <w:tcW w:w="5000" w:type="pct"/>
                  <w:gridSpan w:val="2"/>
                  <w:tcBorders>
                    <w:top w:val="nil"/>
                    <w:left w:val="nil"/>
                    <w:bottom w:val="single" w:sz="4" w:space="0" w:color="auto"/>
                    <w:right w:val="nil"/>
                  </w:tcBorders>
                  <w:vAlign w:val="bottom"/>
                </w:tcPr>
                <w:p w14:paraId="1C3F58AD" w14:textId="77777777" w:rsidR="0055466C" w:rsidRPr="00541B3C" w:rsidRDefault="0055466C" w:rsidP="007C4F74">
                  <w:pPr>
                    <w:rPr>
                      <w:i/>
                      <w:iCs/>
                      <w:sz w:val="18"/>
                      <w:szCs w:val="18"/>
                    </w:rPr>
                  </w:pPr>
                </w:p>
              </w:tc>
            </w:tr>
            <w:tr w:rsidR="0055466C" w:rsidRPr="00541B3C" w14:paraId="31A2308B" w14:textId="77777777" w:rsidTr="007C4F74">
              <w:trPr>
                <w:trHeight w:val="230"/>
              </w:trPr>
              <w:tc>
                <w:tcPr>
                  <w:tcW w:w="5000" w:type="pct"/>
                  <w:gridSpan w:val="2"/>
                  <w:tcBorders>
                    <w:top w:val="single" w:sz="4" w:space="0" w:color="auto"/>
                    <w:left w:val="nil"/>
                    <w:bottom w:val="nil"/>
                    <w:right w:val="nil"/>
                  </w:tcBorders>
                  <w:vAlign w:val="bottom"/>
                </w:tcPr>
                <w:p w14:paraId="4D397DF6" w14:textId="77777777" w:rsidR="0055466C" w:rsidRPr="00541B3C" w:rsidRDefault="0055466C" w:rsidP="007C4F74">
                  <w:pPr>
                    <w:rPr>
                      <w:i/>
                      <w:iCs/>
                      <w:sz w:val="18"/>
                      <w:szCs w:val="18"/>
                    </w:rPr>
                  </w:pPr>
                </w:p>
              </w:tc>
            </w:tr>
            <w:tr w:rsidR="0055466C" w:rsidRPr="00541B3C" w14:paraId="4E2C90D6" w14:textId="77777777" w:rsidTr="00C62777">
              <w:trPr>
                <w:trHeight w:val="230"/>
              </w:trPr>
              <w:tc>
                <w:tcPr>
                  <w:tcW w:w="1908" w:type="pct"/>
                  <w:tcBorders>
                    <w:top w:val="nil"/>
                    <w:left w:val="nil"/>
                    <w:bottom w:val="nil"/>
                    <w:right w:val="nil"/>
                  </w:tcBorders>
                  <w:vAlign w:val="bottom"/>
                </w:tcPr>
                <w:p w14:paraId="362D06BC" w14:textId="77777777" w:rsidR="0055466C" w:rsidRPr="00541B3C" w:rsidRDefault="0055466C" w:rsidP="007C4F74">
                  <w:pPr>
                    <w:rPr>
                      <w:sz w:val="18"/>
                      <w:szCs w:val="18"/>
                    </w:rPr>
                  </w:pPr>
                  <w:r w:rsidRPr="00541B3C">
                    <w:rPr>
                      <w:sz w:val="18"/>
                      <w:szCs w:val="18"/>
                    </w:rPr>
                    <w:t>Contact Phone Number:</w:t>
                  </w:r>
                </w:p>
              </w:tc>
              <w:tc>
                <w:tcPr>
                  <w:tcW w:w="3092" w:type="pct"/>
                  <w:tcBorders>
                    <w:top w:val="nil"/>
                    <w:left w:val="nil"/>
                    <w:bottom w:val="single" w:sz="4" w:space="0" w:color="auto"/>
                    <w:right w:val="nil"/>
                  </w:tcBorders>
                  <w:vAlign w:val="bottom"/>
                </w:tcPr>
                <w:p w14:paraId="786823A6" w14:textId="77777777" w:rsidR="0055466C" w:rsidRPr="00541B3C" w:rsidRDefault="0055466C" w:rsidP="007C4F74">
                  <w:pPr>
                    <w:rPr>
                      <w:i/>
                      <w:iCs/>
                      <w:sz w:val="18"/>
                      <w:szCs w:val="18"/>
                    </w:rPr>
                  </w:pPr>
                </w:p>
              </w:tc>
            </w:tr>
            <w:tr w:rsidR="0055466C" w:rsidRPr="00541B3C" w14:paraId="6294B2DF" w14:textId="77777777" w:rsidTr="00C62777">
              <w:trPr>
                <w:trHeight w:val="230"/>
              </w:trPr>
              <w:tc>
                <w:tcPr>
                  <w:tcW w:w="1908" w:type="pct"/>
                  <w:tcBorders>
                    <w:top w:val="nil"/>
                    <w:left w:val="nil"/>
                    <w:bottom w:val="nil"/>
                    <w:right w:val="nil"/>
                  </w:tcBorders>
                  <w:vAlign w:val="bottom"/>
                </w:tcPr>
                <w:p w14:paraId="1EBD5390" w14:textId="77777777" w:rsidR="0055466C" w:rsidRPr="00541B3C" w:rsidRDefault="0055466C" w:rsidP="007C4F74">
                  <w:pPr>
                    <w:rPr>
                      <w:sz w:val="18"/>
                      <w:szCs w:val="18"/>
                    </w:rPr>
                  </w:pPr>
                </w:p>
              </w:tc>
              <w:tc>
                <w:tcPr>
                  <w:tcW w:w="3092" w:type="pct"/>
                  <w:tcBorders>
                    <w:top w:val="single" w:sz="4" w:space="0" w:color="auto"/>
                    <w:left w:val="nil"/>
                    <w:bottom w:val="nil"/>
                    <w:right w:val="nil"/>
                  </w:tcBorders>
                  <w:vAlign w:val="bottom"/>
                </w:tcPr>
                <w:p w14:paraId="603B6B6A" w14:textId="77777777" w:rsidR="0055466C" w:rsidRPr="00541B3C" w:rsidRDefault="0055466C" w:rsidP="007C4F74">
                  <w:pPr>
                    <w:rPr>
                      <w:i/>
                      <w:iCs/>
                      <w:sz w:val="18"/>
                      <w:szCs w:val="18"/>
                    </w:rPr>
                  </w:pPr>
                </w:p>
              </w:tc>
            </w:tr>
            <w:tr w:rsidR="0055466C" w:rsidRPr="00541B3C" w14:paraId="1E672C16" w14:textId="77777777" w:rsidTr="00C62777">
              <w:trPr>
                <w:trHeight w:val="230"/>
              </w:trPr>
              <w:tc>
                <w:tcPr>
                  <w:tcW w:w="1908" w:type="pct"/>
                  <w:tcBorders>
                    <w:top w:val="nil"/>
                    <w:left w:val="nil"/>
                    <w:bottom w:val="nil"/>
                    <w:right w:val="nil"/>
                  </w:tcBorders>
                  <w:vAlign w:val="bottom"/>
                </w:tcPr>
                <w:p w14:paraId="7D9F0E64" w14:textId="77777777" w:rsidR="0055466C" w:rsidRPr="00541B3C" w:rsidRDefault="0055466C" w:rsidP="007C4F74">
                  <w:pPr>
                    <w:rPr>
                      <w:sz w:val="18"/>
                      <w:szCs w:val="18"/>
                    </w:rPr>
                  </w:pPr>
                  <w:r w:rsidRPr="00541B3C">
                    <w:rPr>
                      <w:sz w:val="18"/>
                      <w:szCs w:val="18"/>
                    </w:rPr>
                    <w:t>Contact Email:</w:t>
                  </w:r>
                </w:p>
              </w:tc>
              <w:tc>
                <w:tcPr>
                  <w:tcW w:w="3092" w:type="pct"/>
                  <w:tcBorders>
                    <w:top w:val="nil"/>
                    <w:left w:val="nil"/>
                    <w:bottom w:val="single" w:sz="4" w:space="0" w:color="auto"/>
                    <w:right w:val="nil"/>
                  </w:tcBorders>
                  <w:vAlign w:val="bottom"/>
                </w:tcPr>
                <w:p w14:paraId="59F81C6B" w14:textId="77777777" w:rsidR="0055466C" w:rsidRPr="00541B3C" w:rsidRDefault="0055466C" w:rsidP="007C4F74">
                  <w:pPr>
                    <w:rPr>
                      <w:i/>
                      <w:iCs/>
                      <w:sz w:val="18"/>
                      <w:szCs w:val="18"/>
                    </w:rPr>
                  </w:pPr>
                </w:p>
              </w:tc>
            </w:tr>
          </w:tbl>
          <w:p w14:paraId="7712FB17" w14:textId="4381F6C8" w:rsidR="0055466C" w:rsidRDefault="0055466C" w:rsidP="007C4F74">
            <w:pPr>
              <w:spacing w:before="240"/>
              <w:rPr>
                <w:b/>
              </w:rPr>
            </w:pPr>
          </w:p>
        </w:tc>
      </w:tr>
    </w:tbl>
    <w:p w14:paraId="057F951F" w14:textId="0CC3134B" w:rsidR="00CD591C" w:rsidRPr="00CD591C" w:rsidRDefault="009408D1" w:rsidP="00CD591C">
      <w:pPr>
        <w:pStyle w:val="Title"/>
        <w:spacing w:after="0"/>
        <w:rPr>
          <w:sz w:val="22"/>
          <w:szCs w:val="54"/>
        </w:rPr>
      </w:pPr>
      <w:r w:rsidRPr="00436D11">
        <w:rPr>
          <w:sz w:val="22"/>
          <w:szCs w:val="54"/>
        </w:rPr>
        <w:lastRenderedPageBreak/>
        <w:t>MANDATORY PRIVATE PLACEMENT QUESTIONNAIRE</w:t>
      </w:r>
      <w:r w:rsidR="00CD591C">
        <w:rPr>
          <w:sz w:val="22"/>
          <w:szCs w:val="54"/>
        </w:rPr>
        <w:br/>
      </w:r>
      <w:r w:rsidR="00CD591C" w:rsidRPr="00CD591C">
        <w:rPr>
          <w:b w:val="0"/>
          <w:bCs/>
          <w:sz w:val="22"/>
          <w:szCs w:val="54"/>
        </w:rPr>
        <w:t>(the “</w:t>
      </w:r>
      <w:r w:rsidR="00CD591C" w:rsidRPr="00CD591C">
        <w:rPr>
          <w:sz w:val="22"/>
          <w:szCs w:val="54"/>
        </w:rPr>
        <w:t>Questionnaire</w:t>
      </w:r>
      <w:r w:rsidR="00CD591C" w:rsidRPr="00CD591C">
        <w:rPr>
          <w:b w:val="0"/>
          <w:bCs/>
          <w:sz w:val="22"/>
          <w:szCs w:val="54"/>
        </w:rPr>
        <w:t>”)</w:t>
      </w:r>
    </w:p>
    <w:p w14:paraId="0EEDD07A" w14:textId="6C812C9C" w:rsidR="009408D1" w:rsidRPr="00D7799D" w:rsidRDefault="009408D1" w:rsidP="009408D1">
      <w:pPr>
        <w:spacing w:after="60"/>
      </w:pPr>
      <w:r>
        <w:t>Subscriber represents and warrants that:</w:t>
      </w:r>
    </w:p>
    <w:tbl>
      <w:tblPr>
        <w:tblW w:w="5000" w:type="pct"/>
        <w:jc w:val="center"/>
        <w:tblLayout w:type="fixed"/>
        <w:tblLook w:val="04A0" w:firstRow="1" w:lastRow="0" w:firstColumn="1" w:lastColumn="0" w:noHBand="0" w:noVBand="1"/>
      </w:tblPr>
      <w:tblGrid>
        <w:gridCol w:w="5533"/>
        <w:gridCol w:w="244"/>
        <w:gridCol w:w="5533"/>
      </w:tblGrid>
      <w:tr w:rsidR="009408D1" w14:paraId="1819326B" w14:textId="77777777" w:rsidTr="000C6247">
        <w:trPr>
          <w:trHeight w:val="12528"/>
          <w:jc w:val="center"/>
        </w:trPr>
        <w:tc>
          <w:tcPr>
            <w:tcW w:w="2446" w:type="pct"/>
            <w:tcBorders>
              <w:top w:val="single" w:sz="4" w:space="0" w:color="auto"/>
              <w:left w:val="single" w:sz="4" w:space="0" w:color="auto"/>
              <w:bottom w:val="single" w:sz="4" w:space="0" w:color="auto"/>
              <w:right w:val="single" w:sz="4" w:space="0" w:color="auto"/>
            </w:tcBorders>
          </w:tcPr>
          <w:p w14:paraId="54638354" w14:textId="0E95A0EB" w:rsidR="009408D1" w:rsidRPr="00044322" w:rsidRDefault="00B75DAE" w:rsidP="00B75DAE">
            <w:pPr>
              <w:pStyle w:val="Normalbold"/>
              <w:spacing w:before="60"/>
              <w:jc w:val="both"/>
              <w:rPr>
                <w:sz w:val="20"/>
                <w:szCs w:val="20"/>
              </w:rPr>
            </w:pPr>
            <w:r>
              <w:t xml:space="preserve">1. </w:t>
            </w:r>
            <w:r w:rsidR="009408D1" w:rsidRPr="00044322">
              <w:t>Present Ownership of Securities</w:t>
            </w:r>
          </w:p>
          <w:p w14:paraId="08B21166" w14:textId="77777777" w:rsidR="009408D1" w:rsidRPr="00044322" w:rsidRDefault="009408D1" w:rsidP="000C6247">
            <w:pPr>
              <w:jc w:val="both"/>
              <w:rPr>
                <w:sz w:val="20"/>
                <w:szCs w:val="20"/>
              </w:rPr>
            </w:pPr>
            <w:r w:rsidRPr="00044322">
              <w:rPr>
                <w:sz w:val="20"/>
                <w:szCs w:val="20"/>
              </w:rPr>
              <w:t>The subscriber either:</w:t>
            </w:r>
          </w:p>
          <w:p w14:paraId="32522E67" w14:textId="77777777" w:rsidR="009408D1" w:rsidRPr="00044322" w:rsidRDefault="009408D1" w:rsidP="000C6247">
            <w:pPr>
              <w:jc w:val="both"/>
              <w:rPr>
                <w:sz w:val="20"/>
                <w:szCs w:val="20"/>
              </w:rPr>
            </w:pPr>
          </w:p>
          <w:tbl>
            <w:tblPr>
              <w:tblW w:w="5000" w:type="pct"/>
              <w:tblLayout w:type="fixed"/>
              <w:tblLook w:val="04A0" w:firstRow="1" w:lastRow="0" w:firstColumn="1" w:lastColumn="0" w:noHBand="0" w:noVBand="1"/>
            </w:tblPr>
            <w:tblGrid>
              <w:gridCol w:w="685"/>
              <w:gridCol w:w="4632"/>
            </w:tblGrid>
            <w:tr w:rsidR="009408D1" w:rsidRPr="00044322" w14:paraId="73B2A86F" w14:textId="77777777" w:rsidTr="000C6247">
              <w:trPr>
                <w:trHeight w:val="230"/>
              </w:trPr>
              <w:tc>
                <w:tcPr>
                  <w:tcW w:w="644" w:type="pct"/>
                </w:tcPr>
                <w:p w14:paraId="15CAEFAD" w14:textId="77777777" w:rsidR="009408D1" w:rsidRPr="00044322" w:rsidRDefault="009408D1" w:rsidP="000C6247">
                  <w:pPr>
                    <w:jc w:val="both"/>
                    <w:rPr>
                      <w:sz w:val="20"/>
                      <w:szCs w:val="20"/>
                    </w:rPr>
                  </w:pPr>
                  <w:r w:rsidRPr="00044322">
                    <w:rPr>
                      <w:sz w:val="20"/>
                      <w:szCs w:val="20"/>
                      <w:u w:val="single"/>
                    </w:rPr>
                    <w:tab/>
                  </w:r>
                </w:p>
              </w:tc>
              <w:tc>
                <w:tcPr>
                  <w:tcW w:w="4356" w:type="pct"/>
                </w:tcPr>
                <w:p w14:paraId="2559738D" w14:textId="02C259B6" w:rsidR="009408D1" w:rsidRPr="00044322" w:rsidRDefault="009408D1" w:rsidP="000C6247">
                  <w:pPr>
                    <w:jc w:val="both"/>
                    <w:rPr>
                      <w:sz w:val="20"/>
                      <w:szCs w:val="20"/>
                    </w:rPr>
                  </w:pPr>
                  <w:r w:rsidRPr="00044322">
                    <w:rPr>
                      <w:b/>
                      <w:bCs/>
                      <w:sz w:val="20"/>
                      <w:szCs w:val="20"/>
                    </w:rPr>
                    <w:t>DOES NOT</w:t>
                  </w:r>
                  <w:r w:rsidRPr="00044322">
                    <w:rPr>
                      <w:sz w:val="20"/>
                      <w:szCs w:val="20"/>
                    </w:rPr>
                    <w:t xml:space="preserve"> own any securities of the </w:t>
                  </w:r>
                  <w:r w:rsidR="001E28B8">
                    <w:rPr>
                      <w:sz w:val="20"/>
                      <w:szCs w:val="20"/>
                    </w:rPr>
                    <w:t>Issuer</w:t>
                  </w:r>
                  <w:r w:rsidRPr="00044322">
                    <w:rPr>
                      <w:sz w:val="20"/>
                      <w:szCs w:val="20"/>
                    </w:rPr>
                    <w:t xml:space="preserve"> or beneficially owns (directly or indirectly), or exercises control or direction over the following </w:t>
                  </w:r>
                  <w:proofErr w:type="gramStart"/>
                  <w:r w:rsidRPr="00044322">
                    <w:rPr>
                      <w:sz w:val="20"/>
                      <w:szCs w:val="20"/>
                    </w:rPr>
                    <w:t>securities;</w:t>
                  </w:r>
                  <w:proofErr w:type="gramEnd"/>
                </w:p>
              </w:tc>
            </w:tr>
            <w:tr w:rsidR="009408D1" w:rsidRPr="00044322" w14:paraId="0B846092" w14:textId="77777777" w:rsidTr="000C6247">
              <w:trPr>
                <w:trHeight w:val="230"/>
              </w:trPr>
              <w:tc>
                <w:tcPr>
                  <w:tcW w:w="644" w:type="pct"/>
                </w:tcPr>
                <w:p w14:paraId="27F49DB7" w14:textId="77777777" w:rsidR="009408D1" w:rsidRPr="00044322" w:rsidRDefault="009408D1" w:rsidP="000C6247">
                  <w:pPr>
                    <w:jc w:val="both"/>
                    <w:rPr>
                      <w:sz w:val="20"/>
                      <w:szCs w:val="20"/>
                    </w:rPr>
                  </w:pPr>
                </w:p>
              </w:tc>
              <w:tc>
                <w:tcPr>
                  <w:tcW w:w="4356" w:type="pct"/>
                </w:tcPr>
                <w:p w14:paraId="6E5344D4" w14:textId="77777777" w:rsidR="009408D1" w:rsidRPr="00044322" w:rsidRDefault="009408D1" w:rsidP="000C6247">
                  <w:pPr>
                    <w:jc w:val="both"/>
                    <w:rPr>
                      <w:sz w:val="20"/>
                      <w:szCs w:val="20"/>
                    </w:rPr>
                  </w:pPr>
                </w:p>
              </w:tc>
            </w:tr>
            <w:tr w:rsidR="009408D1" w:rsidRPr="00044322" w14:paraId="37191AEA" w14:textId="77777777" w:rsidTr="000C6247">
              <w:trPr>
                <w:trHeight w:val="230"/>
              </w:trPr>
              <w:tc>
                <w:tcPr>
                  <w:tcW w:w="644" w:type="pct"/>
                </w:tcPr>
                <w:p w14:paraId="707975B6" w14:textId="77777777" w:rsidR="009408D1" w:rsidRPr="00044322" w:rsidRDefault="009408D1" w:rsidP="000C6247">
                  <w:pPr>
                    <w:jc w:val="both"/>
                    <w:rPr>
                      <w:sz w:val="20"/>
                      <w:szCs w:val="20"/>
                    </w:rPr>
                  </w:pPr>
                  <w:r w:rsidRPr="00044322">
                    <w:rPr>
                      <w:sz w:val="20"/>
                      <w:szCs w:val="20"/>
                    </w:rPr>
                    <w:t>OR</w:t>
                  </w:r>
                </w:p>
              </w:tc>
              <w:tc>
                <w:tcPr>
                  <w:tcW w:w="4356" w:type="pct"/>
                </w:tcPr>
                <w:p w14:paraId="7EA5BB8D" w14:textId="77777777" w:rsidR="009408D1" w:rsidRPr="00044322" w:rsidRDefault="009408D1" w:rsidP="000C6247">
                  <w:pPr>
                    <w:jc w:val="both"/>
                    <w:rPr>
                      <w:sz w:val="20"/>
                      <w:szCs w:val="20"/>
                    </w:rPr>
                  </w:pPr>
                </w:p>
              </w:tc>
            </w:tr>
            <w:tr w:rsidR="009408D1" w:rsidRPr="00044322" w14:paraId="6058FC01" w14:textId="77777777" w:rsidTr="000C6247">
              <w:trPr>
                <w:trHeight w:val="230"/>
              </w:trPr>
              <w:tc>
                <w:tcPr>
                  <w:tcW w:w="644" w:type="pct"/>
                </w:tcPr>
                <w:p w14:paraId="592A653D" w14:textId="77777777" w:rsidR="009408D1" w:rsidRPr="00044322" w:rsidRDefault="009408D1" w:rsidP="000C6247">
                  <w:pPr>
                    <w:jc w:val="both"/>
                    <w:rPr>
                      <w:sz w:val="20"/>
                      <w:szCs w:val="20"/>
                    </w:rPr>
                  </w:pPr>
                </w:p>
              </w:tc>
              <w:tc>
                <w:tcPr>
                  <w:tcW w:w="4356" w:type="pct"/>
                </w:tcPr>
                <w:p w14:paraId="4A7AB405" w14:textId="77777777" w:rsidR="009408D1" w:rsidRPr="00044322" w:rsidRDefault="009408D1" w:rsidP="000C6247">
                  <w:pPr>
                    <w:jc w:val="both"/>
                    <w:rPr>
                      <w:sz w:val="20"/>
                      <w:szCs w:val="20"/>
                    </w:rPr>
                  </w:pPr>
                </w:p>
              </w:tc>
            </w:tr>
            <w:tr w:rsidR="009408D1" w:rsidRPr="00044322" w14:paraId="66FE8B6B" w14:textId="77777777" w:rsidTr="000C6247">
              <w:trPr>
                <w:trHeight w:val="230"/>
              </w:trPr>
              <w:tc>
                <w:tcPr>
                  <w:tcW w:w="644" w:type="pct"/>
                </w:tcPr>
                <w:p w14:paraId="50C8AA8C" w14:textId="77777777" w:rsidR="009408D1" w:rsidRPr="00044322" w:rsidRDefault="009408D1" w:rsidP="000C6247">
                  <w:pPr>
                    <w:jc w:val="both"/>
                    <w:rPr>
                      <w:sz w:val="20"/>
                      <w:szCs w:val="20"/>
                    </w:rPr>
                  </w:pPr>
                  <w:r w:rsidRPr="00044322">
                    <w:rPr>
                      <w:sz w:val="20"/>
                      <w:szCs w:val="20"/>
                      <w:u w:val="single"/>
                    </w:rPr>
                    <w:tab/>
                  </w:r>
                </w:p>
              </w:tc>
              <w:tc>
                <w:tcPr>
                  <w:tcW w:w="4356" w:type="pct"/>
                </w:tcPr>
                <w:p w14:paraId="3D43A430" w14:textId="76841C87" w:rsidR="009408D1" w:rsidRPr="00044322" w:rsidRDefault="009408D1" w:rsidP="000C6247">
                  <w:pPr>
                    <w:jc w:val="both"/>
                    <w:rPr>
                      <w:sz w:val="20"/>
                      <w:szCs w:val="20"/>
                    </w:rPr>
                  </w:pPr>
                  <w:r w:rsidRPr="00044322">
                    <w:rPr>
                      <w:b/>
                      <w:bCs/>
                      <w:sz w:val="20"/>
                      <w:szCs w:val="20"/>
                    </w:rPr>
                    <w:t xml:space="preserve">DOES </w:t>
                  </w:r>
                  <w:r w:rsidRPr="00044322">
                    <w:rPr>
                      <w:sz w:val="20"/>
                      <w:szCs w:val="20"/>
                    </w:rPr>
                    <w:t xml:space="preserve">own securities of the </w:t>
                  </w:r>
                  <w:r w:rsidR="001E28B8">
                    <w:rPr>
                      <w:sz w:val="20"/>
                      <w:szCs w:val="20"/>
                    </w:rPr>
                    <w:t>Issuer</w:t>
                  </w:r>
                  <w:r w:rsidRPr="00044322">
                    <w:rPr>
                      <w:sz w:val="20"/>
                      <w:szCs w:val="20"/>
                    </w:rPr>
                    <w:t xml:space="preserve"> or beneficially owns (directly or indirectly), or exercises control or direction over the </w:t>
                  </w:r>
                  <w:r w:rsidR="00CD591C">
                    <w:rPr>
                      <w:sz w:val="20"/>
                      <w:szCs w:val="20"/>
                    </w:rPr>
                    <w:t>securities disclosed on page 2 of this Agreement.</w:t>
                  </w:r>
                </w:p>
              </w:tc>
            </w:tr>
          </w:tbl>
          <w:p w14:paraId="771BCA40" w14:textId="77777777" w:rsidR="009408D1" w:rsidRPr="00044322" w:rsidRDefault="009408D1" w:rsidP="000C6247">
            <w:pPr>
              <w:jc w:val="both"/>
              <w:rPr>
                <w:sz w:val="20"/>
                <w:szCs w:val="20"/>
                <w:bdr w:val="single" w:sz="4" w:space="0" w:color="auto"/>
              </w:rPr>
            </w:pPr>
          </w:p>
          <w:p w14:paraId="002AF7E2" w14:textId="77777777" w:rsidR="009408D1" w:rsidRPr="00044322" w:rsidRDefault="009408D1" w:rsidP="000C6247">
            <w:pPr>
              <w:pStyle w:val="Normalbold"/>
              <w:jc w:val="both"/>
              <w:rPr>
                <w:sz w:val="20"/>
                <w:szCs w:val="20"/>
              </w:rPr>
            </w:pPr>
            <w:r w:rsidRPr="00044322">
              <w:t>2.  Insider Status</w:t>
            </w:r>
          </w:p>
          <w:p w14:paraId="0B744BAF" w14:textId="77777777" w:rsidR="009408D1" w:rsidRPr="00044322" w:rsidRDefault="009408D1" w:rsidP="000C6247">
            <w:pPr>
              <w:jc w:val="both"/>
              <w:rPr>
                <w:sz w:val="20"/>
                <w:szCs w:val="20"/>
              </w:rPr>
            </w:pPr>
            <w:r w:rsidRPr="00044322">
              <w:rPr>
                <w:sz w:val="20"/>
                <w:szCs w:val="20"/>
              </w:rPr>
              <w:t>The subscriber either:</w:t>
            </w:r>
          </w:p>
          <w:p w14:paraId="07881CFF" w14:textId="77777777" w:rsidR="009408D1" w:rsidRPr="00044322" w:rsidRDefault="009408D1" w:rsidP="000C6247">
            <w:pPr>
              <w:jc w:val="both"/>
              <w:rPr>
                <w:sz w:val="20"/>
                <w:szCs w:val="20"/>
              </w:rPr>
            </w:pPr>
          </w:p>
          <w:tbl>
            <w:tblPr>
              <w:tblW w:w="5000" w:type="pct"/>
              <w:tblLayout w:type="fixed"/>
              <w:tblLook w:val="04A0" w:firstRow="1" w:lastRow="0" w:firstColumn="1" w:lastColumn="0" w:noHBand="0" w:noVBand="1"/>
            </w:tblPr>
            <w:tblGrid>
              <w:gridCol w:w="686"/>
              <w:gridCol w:w="4631"/>
            </w:tblGrid>
            <w:tr w:rsidR="009408D1" w:rsidRPr="00044322" w14:paraId="5912E4DE" w14:textId="77777777" w:rsidTr="000C6247">
              <w:trPr>
                <w:trHeight w:val="230"/>
              </w:trPr>
              <w:tc>
                <w:tcPr>
                  <w:tcW w:w="645" w:type="pct"/>
                </w:tcPr>
                <w:p w14:paraId="0BCD08C5" w14:textId="77777777" w:rsidR="009408D1" w:rsidRPr="00044322" w:rsidRDefault="009408D1" w:rsidP="000C6247">
                  <w:pPr>
                    <w:jc w:val="both"/>
                    <w:rPr>
                      <w:sz w:val="20"/>
                      <w:szCs w:val="20"/>
                      <w:u w:val="single"/>
                    </w:rPr>
                  </w:pPr>
                  <w:r w:rsidRPr="00044322">
                    <w:rPr>
                      <w:sz w:val="20"/>
                      <w:szCs w:val="20"/>
                      <w:u w:val="single"/>
                    </w:rPr>
                    <w:tab/>
                  </w:r>
                </w:p>
              </w:tc>
              <w:tc>
                <w:tcPr>
                  <w:tcW w:w="4355" w:type="pct"/>
                </w:tcPr>
                <w:p w14:paraId="53D6233E" w14:textId="5B7F599A" w:rsidR="009408D1" w:rsidRPr="00044322" w:rsidRDefault="009408D1" w:rsidP="000C6247">
                  <w:pPr>
                    <w:jc w:val="both"/>
                    <w:rPr>
                      <w:sz w:val="20"/>
                      <w:szCs w:val="20"/>
                    </w:rPr>
                  </w:pPr>
                  <w:r w:rsidRPr="00044322">
                    <w:rPr>
                      <w:b/>
                      <w:bCs/>
                      <w:sz w:val="20"/>
                      <w:szCs w:val="20"/>
                    </w:rPr>
                    <w:t xml:space="preserve">IS </w:t>
                  </w:r>
                  <w:r w:rsidRPr="00044322">
                    <w:rPr>
                      <w:sz w:val="20"/>
                      <w:szCs w:val="20"/>
                    </w:rPr>
                    <w:t xml:space="preserve">an “Insider” of the </w:t>
                  </w:r>
                  <w:r w:rsidR="001E28B8">
                    <w:rPr>
                      <w:sz w:val="20"/>
                      <w:szCs w:val="20"/>
                    </w:rPr>
                    <w:t>Issuer</w:t>
                  </w:r>
                  <w:r w:rsidRPr="00044322">
                    <w:rPr>
                      <w:sz w:val="20"/>
                      <w:szCs w:val="20"/>
                    </w:rPr>
                    <w:t>;</w:t>
                  </w:r>
                </w:p>
              </w:tc>
            </w:tr>
            <w:tr w:rsidR="009408D1" w:rsidRPr="00044322" w14:paraId="21AB0470" w14:textId="77777777" w:rsidTr="000C6247">
              <w:trPr>
                <w:trHeight w:val="230"/>
              </w:trPr>
              <w:tc>
                <w:tcPr>
                  <w:tcW w:w="645" w:type="pct"/>
                </w:tcPr>
                <w:p w14:paraId="44E30405" w14:textId="77777777" w:rsidR="009408D1" w:rsidRPr="00044322" w:rsidRDefault="009408D1" w:rsidP="000C6247">
                  <w:pPr>
                    <w:jc w:val="both"/>
                    <w:rPr>
                      <w:sz w:val="20"/>
                      <w:szCs w:val="20"/>
                    </w:rPr>
                  </w:pPr>
                </w:p>
              </w:tc>
              <w:tc>
                <w:tcPr>
                  <w:tcW w:w="4355" w:type="pct"/>
                </w:tcPr>
                <w:p w14:paraId="541E18D2" w14:textId="77777777" w:rsidR="009408D1" w:rsidRPr="00044322" w:rsidRDefault="009408D1" w:rsidP="000C6247">
                  <w:pPr>
                    <w:jc w:val="both"/>
                    <w:rPr>
                      <w:sz w:val="20"/>
                      <w:szCs w:val="20"/>
                    </w:rPr>
                  </w:pPr>
                </w:p>
              </w:tc>
            </w:tr>
            <w:tr w:rsidR="009408D1" w:rsidRPr="00044322" w14:paraId="08F966D7" w14:textId="77777777" w:rsidTr="000C6247">
              <w:trPr>
                <w:trHeight w:val="230"/>
              </w:trPr>
              <w:tc>
                <w:tcPr>
                  <w:tcW w:w="645" w:type="pct"/>
                </w:tcPr>
                <w:p w14:paraId="38D5EF7D" w14:textId="77777777" w:rsidR="009408D1" w:rsidRPr="00044322" w:rsidRDefault="009408D1" w:rsidP="000C6247">
                  <w:pPr>
                    <w:jc w:val="both"/>
                    <w:rPr>
                      <w:sz w:val="20"/>
                      <w:szCs w:val="20"/>
                    </w:rPr>
                  </w:pPr>
                  <w:r w:rsidRPr="00044322">
                    <w:rPr>
                      <w:sz w:val="20"/>
                      <w:szCs w:val="20"/>
                    </w:rPr>
                    <w:t>OR</w:t>
                  </w:r>
                </w:p>
              </w:tc>
              <w:tc>
                <w:tcPr>
                  <w:tcW w:w="4355" w:type="pct"/>
                </w:tcPr>
                <w:p w14:paraId="02516E19" w14:textId="77777777" w:rsidR="009408D1" w:rsidRPr="00044322" w:rsidRDefault="009408D1" w:rsidP="000C6247">
                  <w:pPr>
                    <w:jc w:val="both"/>
                    <w:rPr>
                      <w:sz w:val="20"/>
                      <w:szCs w:val="20"/>
                    </w:rPr>
                  </w:pPr>
                </w:p>
              </w:tc>
            </w:tr>
            <w:tr w:rsidR="009408D1" w:rsidRPr="00044322" w14:paraId="762FE603" w14:textId="77777777" w:rsidTr="000C6247">
              <w:trPr>
                <w:trHeight w:val="230"/>
              </w:trPr>
              <w:tc>
                <w:tcPr>
                  <w:tcW w:w="645" w:type="pct"/>
                </w:tcPr>
                <w:p w14:paraId="62EAEA99" w14:textId="77777777" w:rsidR="009408D1" w:rsidRPr="00044322" w:rsidRDefault="009408D1" w:rsidP="000C6247">
                  <w:pPr>
                    <w:jc w:val="both"/>
                    <w:rPr>
                      <w:sz w:val="20"/>
                      <w:szCs w:val="20"/>
                    </w:rPr>
                  </w:pPr>
                </w:p>
              </w:tc>
              <w:tc>
                <w:tcPr>
                  <w:tcW w:w="4355" w:type="pct"/>
                </w:tcPr>
                <w:p w14:paraId="6936CBA8" w14:textId="77777777" w:rsidR="009408D1" w:rsidRPr="00044322" w:rsidRDefault="009408D1" w:rsidP="000C6247">
                  <w:pPr>
                    <w:jc w:val="both"/>
                    <w:rPr>
                      <w:sz w:val="20"/>
                      <w:szCs w:val="20"/>
                    </w:rPr>
                  </w:pPr>
                </w:p>
              </w:tc>
            </w:tr>
            <w:tr w:rsidR="009408D1" w:rsidRPr="00044322" w14:paraId="096497D1" w14:textId="77777777" w:rsidTr="000C6247">
              <w:trPr>
                <w:trHeight w:val="230"/>
              </w:trPr>
              <w:tc>
                <w:tcPr>
                  <w:tcW w:w="645" w:type="pct"/>
                </w:tcPr>
                <w:p w14:paraId="2697F634" w14:textId="77777777" w:rsidR="009408D1" w:rsidRPr="00044322" w:rsidRDefault="009408D1" w:rsidP="000C6247">
                  <w:pPr>
                    <w:jc w:val="both"/>
                    <w:rPr>
                      <w:sz w:val="20"/>
                      <w:szCs w:val="20"/>
                      <w:u w:val="single"/>
                    </w:rPr>
                  </w:pPr>
                  <w:r w:rsidRPr="00044322">
                    <w:rPr>
                      <w:sz w:val="20"/>
                      <w:szCs w:val="20"/>
                      <w:u w:val="single"/>
                    </w:rPr>
                    <w:tab/>
                  </w:r>
                </w:p>
              </w:tc>
              <w:tc>
                <w:tcPr>
                  <w:tcW w:w="4355" w:type="pct"/>
                </w:tcPr>
                <w:p w14:paraId="2ECCFF22" w14:textId="13145CC9" w:rsidR="009408D1" w:rsidRPr="00044322" w:rsidRDefault="009408D1" w:rsidP="000C6247">
                  <w:pPr>
                    <w:jc w:val="both"/>
                    <w:rPr>
                      <w:sz w:val="20"/>
                      <w:szCs w:val="20"/>
                    </w:rPr>
                  </w:pPr>
                  <w:r w:rsidRPr="00044322">
                    <w:rPr>
                      <w:b/>
                      <w:bCs/>
                      <w:sz w:val="20"/>
                      <w:szCs w:val="20"/>
                    </w:rPr>
                    <w:t xml:space="preserve">IS NOT </w:t>
                  </w:r>
                  <w:r w:rsidRPr="00044322">
                    <w:rPr>
                      <w:sz w:val="20"/>
                      <w:szCs w:val="20"/>
                    </w:rPr>
                    <w:t xml:space="preserve">an “Insider” the </w:t>
                  </w:r>
                  <w:r w:rsidR="001E28B8">
                    <w:rPr>
                      <w:sz w:val="20"/>
                      <w:szCs w:val="20"/>
                    </w:rPr>
                    <w:t>Issuer</w:t>
                  </w:r>
                  <w:r w:rsidRPr="00044322">
                    <w:rPr>
                      <w:sz w:val="20"/>
                      <w:szCs w:val="20"/>
                    </w:rPr>
                    <w:t>.</w:t>
                  </w:r>
                </w:p>
              </w:tc>
            </w:tr>
            <w:tr w:rsidR="009408D1" w:rsidRPr="00044322" w14:paraId="508464A7" w14:textId="77777777" w:rsidTr="000C6247">
              <w:trPr>
                <w:trHeight w:val="230"/>
              </w:trPr>
              <w:tc>
                <w:tcPr>
                  <w:tcW w:w="645" w:type="pct"/>
                </w:tcPr>
                <w:p w14:paraId="7320E5F2" w14:textId="77777777" w:rsidR="009408D1" w:rsidRPr="00044322" w:rsidRDefault="009408D1" w:rsidP="000C6247">
                  <w:pPr>
                    <w:jc w:val="both"/>
                    <w:rPr>
                      <w:sz w:val="20"/>
                      <w:szCs w:val="20"/>
                    </w:rPr>
                  </w:pPr>
                </w:p>
              </w:tc>
              <w:tc>
                <w:tcPr>
                  <w:tcW w:w="4355" w:type="pct"/>
                </w:tcPr>
                <w:p w14:paraId="50225785" w14:textId="77777777" w:rsidR="009408D1" w:rsidRPr="00044322" w:rsidRDefault="009408D1" w:rsidP="000C6247">
                  <w:pPr>
                    <w:jc w:val="both"/>
                    <w:rPr>
                      <w:sz w:val="20"/>
                      <w:szCs w:val="20"/>
                    </w:rPr>
                  </w:pPr>
                </w:p>
              </w:tc>
            </w:tr>
          </w:tbl>
          <w:p w14:paraId="0216449F" w14:textId="68C7A173" w:rsidR="009408D1" w:rsidRPr="00044322" w:rsidRDefault="00CD591C" w:rsidP="000C6247">
            <w:pPr>
              <w:jc w:val="both"/>
              <w:rPr>
                <w:sz w:val="20"/>
                <w:szCs w:val="20"/>
              </w:rPr>
            </w:pPr>
            <w:r>
              <w:rPr>
                <w:sz w:val="20"/>
                <w:szCs w:val="20"/>
              </w:rPr>
              <w:t>“</w:t>
            </w:r>
            <w:r w:rsidR="009408D1" w:rsidRPr="00044322">
              <w:rPr>
                <w:b/>
                <w:sz w:val="20"/>
                <w:szCs w:val="20"/>
              </w:rPr>
              <w:t>Insider</w:t>
            </w:r>
            <w:r>
              <w:rPr>
                <w:sz w:val="20"/>
                <w:szCs w:val="20"/>
              </w:rPr>
              <w:t>”</w:t>
            </w:r>
            <w:r w:rsidR="009408D1" w:rsidRPr="00044322">
              <w:rPr>
                <w:sz w:val="20"/>
                <w:szCs w:val="20"/>
              </w:rPr>
              <w:t xml:space="preserve"> of an </w:t>
            </w:r>
            <w:r w:rsidR="001E28B8">
              <w:rPr>
                <w:sz w:val="20"/>
                <w:szCs w:val="20"/>
              </w:rPr>
              <w:t>Issuer</w:t>
            </w:r>
            <w:r w:rsidR="009408D1" w:rsidRPr="00044322">
              <w:rPr>
                <w:sz w:val="20"/>
                <w:szCs w:val="20"/>
              </w:rPr>
              <w:t xml:space="preserve">, as defined in the </w:t>
            </w:r>
            <w:r w:rsidR="009408D1" w:rsidRPr="00044322">
              <w:rPr>
                <w:i/>
                <w:sz w:val="20"/>
                <w:szCs w:val="20"/>
              </w:rPr>
              <w:t xml:space="preserve">Securities Act </w:t>
            </w:r>
            <w:r w:rsidR="009408D1" w:rsidRPr="00044322">
              <w:rPr>
                <w:sz w:val="20"/>
                <w:szCs w:val="20"/>
              </w:rPr>
              <w:t xml:space="preserve">(British Columbia), means: (a) a director or officer of the </w:t>
            </w:r>
            <w:r w:rsidR="001E28B8">
              <w:rPr>
                <w:sz w:val="20"/>
                <w:szCs w:val="20"/>
              </w:rPr>
              <w:t>Issuer</w:t>
            </w:r>
            <w:r w:rsidR="009408D1" w:rsidRPr="00044322">
              <w:rPr>
                <w:sz w:val="20"/>
                <w:szCs w:val="20"/>
              </w:rPr>
              <w:t xml:space="preserve">; (b) a director or officer of a person that is itself an insider or subsidiary of the </w:t>
            </w:r>
            <w:r w:rsidR="001E28B8">
              <w:rPr>
                <w:sz w:val="20"/>
                <w:szCs w:val="20"/>
              </w:rPr>
              <w:t>Issuer</w:t>
            </w:r>
            <w:r w:rsidR="009408D1" w:rsidRPr="00044322">
              <w:rPr>
                <w:sz w:val="20"/>
                <w:szCs w:val="20"/>
              </w:rPr>
              <w:t>; (c) a person that has (</w:t>
            </w:r>
            <w:proofErr w:type="spellStart"/>
            <w:r w:rsidR="009408D1" w:rsidRPr="00044322">
              <w:rPr>
                <w:sz w:val="20"/>
                <w:szCs w:val="20"/>
              </w:rPr>
              <w:t>i</w:t>
            </w:r>
            <w:proofErr w:type="spellEnd"/>
            <w:r w:rsidR="009408D1" w:rsidRPr="00044322">
              <w:rPr>
                <w:sz w:val="20"/>
                <w:szCs w:val="20"/>
              </w:rPr>
              <w:t xml:space="preserve">) beneficial ownership of, or control or direction over, directly or indirectly or (ii) a combination beneficial ownership of, and control or direction over, directly or indirectly, securities of the </w:t>
            </w:r>
            <w:r w:rsidR="001E28B8">
              <w:rPr>
                <w:sz w:val="20"/>
                <w:szCs w:val="20"/>
              </w:rPr>
              <w:t>Issuer</w:t>
            </w:r>
            <w:r w:rsidR="009408D1" w:rsidRPr="00044322">
              <w:rPr>
                <w:sz w:val="20"/>
                <w:szCs w:val="20"/>
              </w:rPr>
              <w:t xml:space="preserve"> carrying more than 10% of the voting rights attached to all the </w:t>
            </w:r>
            <w:r w:rsidR="001E28B8">
              <w:rPr>
                <w:sz w:val="20"/>
                <w:szCs w:val="20"/>
              </w:rPr>
              <w:t>Issuer</w:t>
            </w:r>
            <w:r w:rsidR="009408D1" w:rsidRPr="00044322">
              <w:rPr>
                <w:sz w:val="20"/>
                <w:szCs w:val="20"/>
              </w:rPr>
              <w:t xml:space="preserve">’s outstanding voting securities, excluding, for the purpose of the calculation of the percentage held, any securities held by the person as underwriter in the course of a distribution; or (d) the </w:t>
            </w:r>
            <w:r w:rsidR="001E28B8">
              <w:rPr>
                <w:sz w:val="20"/>
                <w:szCs w:val="20"/>
              </w:rPr>
              <w:t>Issuer</w:t>
            </w:r>
            <w:r w:rsidR="009408D1" w:rsidRPr="00044322">
              <w:rPr>
                <w:sz w:val="20"/>
                <w:szCs w:val="20"/>
              </w:rPr>
              <w:t xml:space="preserve"> itself, if it has purchased, redeemed or otherwise acquired a security of its own issue, for so long as it continues to hold that security.</w:t>
            </w:r>
          </w:p>
          <w:p w14:paraId="2B533518" w14:textId="77777777" w:rsidR="009408D1" w:rsidRPr="00044322" w:rsidRDefault="009408D1" w:rsidP="000C6247">
            <w:pPr>
              <w:jc w:val="both"/>
              <w:rPr>
                <w:sz w:val="20"/>
                <w:szCs w:val="20"/>
              </w:rPr>
            </w:pPr>
          </w:p>
          <w:p w14:paraId="3228AF71" w14:textId="0DDADFAF" w:rsidR="009408D1" w:rsidRPr="00044322" w:rsidRDefault="00B75DAE" w:rsidP="00B75DAE">
            <w:pPr>
              <w:pStyle w:val="Normalbold"/>
              <w:jc w:val="both"/>
              <w:rPr>
                <w:sz w:val="20"/>
                <w:szCs w:val="20"/>
              </w:rPr>
            </w:pPr>
            <w:r>
              <w:t xml:space="preserve">3. </w:t>
            </w:r>
            <w:r w:rsidR="009408D1" w:rsidRPr="00044322">
              <w:t>Registrant Status</w:t>
            </w:r>
          </w:p>
          <w:p w14:paraId="5DDF44BC" w14:textId="77777777" w:rsidR="009408D1" w:rsidRPr="00044322" w:rsidRDefault="009408D1" w:rsidP="000C6247">
            <w:pPr>
              <w:jc w:val="both"/>
              <w:rPr>
                <w:sz w:val="20"/>
                <w:szCs w:val="20"/>
              </w:rPr>
            </w:pPr>
            <w:r w:rsidRPr="00044322">
              <w:rPr>
                <w:sz w:val="20"/>
                <w:szCs w:val="20"/>
              </w:rPr>
              <w:t>The subscriber either:</w:t>
            </w:r>
          </w:p>
          <w:p w14:paraId="595CD376" w14:textId="77777777" w:rsidR="009408D1" w:rsidRPr="00044322" w:rsidRDefault="009408D1" w:rsidP="000C6247">
            <w:pPr>
              <w:jc w:val="both"/>
              <w:rPr>
                <w:sz w:val="20"/>
                <w:szCs w:val="20"/>
              </w:rPr>
            </w:pPr>
          </w:p>
          <w:tbl>
            <w:tblPr>
              <w:tblW w:w="4706" w:type="pct"/>
              <w:tblLayout w:type="fixed"/>
              <w:tblLook w:val="04A0" w:firstRow="1" w:lastRow="0" w:firstColumn="1" w:lastColumn="0" w:noHBand="0" w:noVBand="1"/>
            </w:tblPr>
            <w:tblGrid>
              <w:gridCol w:w="690"/>
              <w:gridCol w:w="4314"/>
            </w:tblGrid>
            <w:tr w:rsidR="009408D1" w:rsidRPr="00044322" w14:paraId="70031AD1" w14:textId="77777777" w:rsidTr="000C6247">
              <w:trPr>
                <w:trHeight w:val="230"/>
              </w:trPr>
              <w:tc>
                <w:tcPr>
                  <w:tcW w:w="689" w:type="pct"/>
                </w:tcPr>
                <w:p w14:paraId="592936AC" w14:textId="77777777" w:rsidR="009408D1" w:rsidRPr="00044322" w:rsidRDefault="009408D1" w:rsidP="000C6247">
                  <w:pPr>
                    <w:jc w:val="both"/>
                    <w:rPr>
                      <w:sz w:val="20"/>
                      <w:szCs w:val="20"/>
                      <w:u w:val="single"/>
                    </w:rPr>
                  </w:pPr>
                  <w:r w:rsidRPr="00044322">
                    <w:rPr>
                      <w:sz w:val="20"/>
                      <w:szCs w:val="20"/>
                      <w:u w:val="single"/>
                    </w:rPr>
                    <w:tab/>
                  </w:r>
                </w:p>
              </w:tc>
              <w:tc>
                <w:tcPr>
                  <w:tcW w:w="4311" w:type="pct"/>
                </w:tcPr>
                <w:p w14:paraId="1D235867" w14:textId="77777777" w:rsidR="009408D1" w:rsidRPr="00044322" w:rsidRDefault="009408D1" w:rsidP="000C6247">
                  <w:pPr>
                    <w:jc w:val="both"/>
                    <w:rPr>
                      <w:sz w:val="20"/>
                      <w:szCs w:val="20"/>
                    </w:rPr>
                  </w:pPr>
                  <w:r w:rsidRPr="00044322">
                    <w:rPr>
                      <w:b/>
                      <w:bCs/>
                      <w:sz w:val="20"/>
                      <w:szCs w:val="20"/>
                    </w:rPr>
                    <w:t xml:space="preserve">IS </w:t>
                  </w:r>
                  <w:r w:rsidRPr="00044322">
                    <w:rPr>
                      <w:sz w:val="20"/>
                      <w:szCs w:val="20"/>
                    </w:rPr>
                    <w:t>a “Registrant”;</w:t>
                  </w:r>
                </w:p>
              </w:tc>
            </w:tr>
            <w:tr w:rsidR="009408D1" w:rsidRPr="00044322" w14:paraId="56B539BD" w14:textId="77777777" w:rsidTr="000C6247">
              <w:trPr>
                <w:trHeight w:val="230"/>
              </w:trPr>
              <w:tc>
                <w:tcPr>
                  <w:tcW w:w="689" w:type="pct"/>
                </w:tcPr>
                <w:p w14:paraId="4228B4FE" w14:textId="77777777" w:rsidR="009408D1" w:rsidRPr="00044322" w:rsidRDefault="009408D1" w:rsidP="000C6247">
                  <w:pPr>
                    <w:jc w:val="both"/>
                    <w:rPr>
                      <w:sz w:val="20"/>
                      <w:szCs w:val="20"/>
                    </w:rPr>
                  </w:pPr>
                </w:p>
              </w:tc>
              <w:tc>
                <w:tcPr>
                  <w:tcW w:w="4311" w:type="pct"/>
                </w:tcPr>
                <w:p w14:paraId="2EB451DC" w14:textId="77777777" w:rsidR="009408D1" w:rsidRPr="00044322" w:rsidRDefault="009408D1" w:rsidP="000C6247">
                  <w:pPr>
                    <w:jc w:val="both"/>
                    <w:rPr>
                      <w:sz w:val="20"/>
                      <w:szCs w:val="20"/>
                    </w:rPr>
                  </w:pPr>
                </w:p>
              </w:tc>
            </w:tr>
            <w:tr w:rsidR="009408D1" w:rsidRPr="00044322" w14:paraId="227FCFD4" w14:textId="77777777" w:rsidTr="000C6247">
              <w:trPr>
                <w:trHeight w:val="230"/>
              </w:trPr>
              <w:tc>
                <w:tcPr>
                  <w:tcW w:w="689" w:type="pct"/>
                </w:tcPr>
                <w:p w14:paraId="0174F92E" w14:textId="77777777" w:rsidR="009408D1" w:rsidRPr="00044322" w:rsidRDefault="009408D1" w:rsidP="000C6247">
                  <w:pPr>
                    <w:jc w:val="both"/>
                    <w:rPr>
                      <w:sz w:val="20"/>
                      <w:szCs w:val="20"/>
                    </w:rPr>
                  </w:pPr>
                  <w:r w:rsidRPr="00044322">
                    <w:rPr>
                      <w:sz w:val="20"/>
                      <w:szCs w:val="20"/>
                    </w:rPr>
                    <w:t>OR</w:t>
                  </w:r>
                </w:p>
              </w:tc>
              <w:tc>
                <w:tcPr>
                  <w:tcW w:w="4311" w:type="pct"/>
                </w:tcPr>
                <w:p w14:paraId="7F88144D" w14:textId="77777777" w:rsidR="009408D1" w:rsidRPr="00044322" w:rsidRDefault="009408D1" w:rsidP="000C6247">
                  <w:pPr>
                    <w:jc w:val="both"/>
                    <w:rPr>
                      <w:sz w:val="20"/>
                      <w:szCs w:val="20"/>
                    </w:rPr>
                  </w:pPr>
                </w:p>
              </w:tc>
            </w:tr>
            <w:tr w:rsidR="009408D1" w:rsidRPr="00044322" w14:paraId="74076BFD" w14:textId="77777777" w:rsidTr="000C6247">
              <w:trPr>
                <w:trHeight w:val="230"/>
              </w:trPr>
              <w:tc>
                <w:tcPr>
                  <w:tcW w:w="689" w:type="pct"/>
                </w:tcPr>
                <w:p w14:paraId="1C54AECA" w14:textId="77777777" w:rsidR="009408D1" w:rsidRPr="00044322" w:rsidRDefault="009408D1" w:rsidP="000C6247">
                  <w:pPr>
                    <w:jc w:val="both"/>
                    <w:rPr>
                      <w:sz w:val="20"/>
                      <w:szCs w:val="20"/>
                    </w:rPr>
                  </w:pPr>
                </w:p>
              </w:tc>
              <w:tc>
                <w:tcPr>
                  <w:tcW w:w="4311" w:type="pct"/>
                </w:tcPr>
                <w:p w14:paraId="77C24CC0" w14:textId="77777777" w:rsidR="009408D1" w:rsidRPr="00044322" w:rsidRDefault="009408D1" w:rsidP="000C6247">
                  <w:pPr>
                    <w:jc w:val="both"/>
                    <w:rPr>
                      <w:sz w:val="20"/>
                      <w:szCs w:val="20"/>
                    </w:rPr>
                  </w:pPr>
                </w:p>
              </w:tc>
            </w:tr>
            <w:tr w:rsidR="009408D1" w:rsidRPr="00044322" w14:paraId="33300A4D" w14:textId="77777777" w:rsidTr="000C6247">
              <w:trPr>
                <w:trHeight w:val="230"/>
              </w:trPr>
              <w:tc>
                <w:tcPr>
                  <w:tcW w:w="689" w:type="pct"/>
                </w:tcPr>
                <w:p w14:paraId="5BC6CE0E" w14:textId="77777777" w:rsidR="009408D1" w:rsidRPr="00044322" w:rsidRDefault="009408D1" w:rsidP="000C6247">
                  <w:pPr>
                    <w:jc w:val="both"/>
                    <w:rPr>
                      <w:sz w:val="20"/>
                      <w:szCs w:val="20"/>
                      <w:u w:val="single"/>
                    </w:rPr>
                  </w:pPr>
                  <w:r w:rsidRPr="00044322">
                    <w:rPr>
                      <w:sz w:val="20"/>
                      <w:szCs w:val="20"/>
                      <w:u w:val="single"/>
                    </w:rPr>
                    <w:tab/>
                  </w:r>
                </w:p>
              </w:tc>
              <w:tc>
                <w:tcPr>
                  <w:tcW w:w="4311" w:type="pct"/>
                </w:tcPr>
                <w:p w14:paraId="74DBE6BE" w14:textId="77777777" w:rsidR="009408D1" w:rsidRPr="00044322" w:rsidRDefault="009408D1" w:rsidP="000C6247">
                  <w:pPr>
                    <w:jc w:val="both"/>
                    <w:rPr>
                      <w:sz w:val="20"/>
                      <w:szCs w:val="20"/>
                    </w:rPr>
                  </w:pPr>
                  <w:r w:rsidRPr="00044322">
                    <w:rPr>
                      <w:b/>
                      <w:bCs/>
                      <w:sz w:val="20"/>
                      <w:szCs w:val="20"/>
                    </w:rPr>
                    <w:t xml:space="preserve">IS NOT </w:t>
                  </w:r>
                  <w:r w:rsidRPr="00044322">
                    <w:rPr>
                      <w:sz w:val="20"/>
                      <w:szCs w:val="20"/>
                    </w:rPr>
                    <w:t>a “Registrant”.</w:t>
                  </w:r>
                </w:p>
              </w:tc>
            </w:tr>
          </w:tbl>
          <w:p w14:paraId="5507E870" w14:textId="77777777" w:rsidR="009408D1" w:rsidRPr="00044322" w:rsidRDefault="009408D1" w:rsidP="000C6247">
            <w:pPr>
              <w:jc w:val="both"/>
              <w:rPr>
                <w:sz w:val="20"/>
                <w:szCs w:val="20"/>
              </w:rPr>
            </w:pPr>
          </w:p>
        </w:tc>
        <w:tc>
          <w:tcPr>
            <w:tcW w:w="108" w:type="pct"/>
            <w:tcBorders>
              <w:top w:val="nil"/>
              <w:left w:val="single" w:sz="4" w:space="0" w:color="auto"/>
              <w:bottom w:val="nil"/>
              <w:right w:val="single" w:sz="4" w:space="0" w:color="auto"/>
            </w:tcBorders>
          </w:tcPr>
          <w:p w14:paraId="2B6D00EF" w14:textId="77777777" w:rsidR="009408D1" w:rsidRPr="00044322" w:rsidRDefault="009408D1" w:rsidP="000C6247">
            <w:pPr>
              <w:jc w:val="both"/>
              <w:rPr>
                <w:sz w:val="20"/>
                <w:szCs w:val="20"/>
              </w:rPr>
            </w:pPr>
          </w:p>
        </w:tc>
        <w:tc>
          <w:tcPr>
            <w:tcW w:w="2446" w:type="pct"/>
            <w:tcBorders>
              <w:top w:val="single" w:sz="4" w:space="0" w:color="auto"/>
              <w:left w:val="single" w:sz="4" w:space="0" w:color="auto"/>
              <w:bottom w:val="single" w:sz="4" w:space="0" w:color="auto"/>
              <w:right w:val="single" w:sz="4" w:space="0" w:color="auto"/>
            </w:tcBorders>
          </w:tcPr>
          <w:p w14:paraId="0FC9880D" w14:textId="66F40FE8" w:rsidR="009408D1" w:rsidRPr="00044322" w:rsidRDefault="00CD591C" w:rsidP="000C6247">
            <w:pPr>
              <w:spacing w:before="60"/>
              <w:jc w:val="both"/>
              <w:rPr>
                <w:sz w:val="20"/>
                <w:szCs w:val="20"/>
              </w:rPr>
            </w:pPr>
            <w:r>
              <w:rPr>
                <w:sz w:val="20"/>
                <w:szCs w:val="20"/>
              </w:rPr>
              <w:t>“</w:t>
            </w:r>
            <w:r w:rsidR="009408D1" w:rsidRPr="00044322">
              <w:rPr>
                <w:b/>
                <w:bCs/>
                <w:sz w:val="20"/>
                <w:szCs w:val="20"/>
              </w:rPr>
              <w:t>Registrant</w:t>
            </w:r>
            <w:r>
              <w:rPr>
                <w:sz w:val="20"/>
                <w:szCs w:val="20"/>
              </w:rPr>
              <w:t>”</w:t>
            </w:r>
            <w:r w:rsidR="009408D1" w:rsidRPr="00044322">
              <w:rPr>
                <w:sz w:val="20"/>
                <w:szCs w:val="20"/>
              </w:rPr>
              <w:t xml:space="preserve"> means a person registered or required to be registered under the securities legislation of a jurisdiction of Canada.</w:t>
            </w:r>
          </w:p>
          <w:p w14:paraId="4175092E" w14:textId="77777777" w:rsidR="009408D1" w:rsidRPr="00044322" w:rsidRDefault="009408D1" w:rsidP="000C6247">
            <w:pPr>
              <w:jc w:val="both"/>
              <w:rPr>
                <w:sz w:val="20"/>
                <w:szCs w:val="20"/>
              </w:rPr>
            </w:pPr>
          </w:p>
          <w:p w14:paraId="41EDF4DD" w14:textId="28850A23" w:rsidR="009408D1" w:rsidRPr="00044322" w:rsidRDefault="00B75DAE" w:rsidP="00B75DAE">
            <w:pPr>
              <w:pStyle w:val="Normalbold"/>
              <w:jc w:val="both"/>
              <w:rPr>
                <w:sz w:val="20"/>
                <w:szCs w:val="20"/>
              </w:rPr>
            </w:pPr>
            <w:r>
              <w:t xml:space="preserve">4. </w:t>
            </w:r>
            <w:r w:rsidR="009408D1" w:rsidRPr="00044322">
              <w:t>Registrant Status</w:t>
            </w:r>
          </w:p>
          <w:p w14:paraId="60D7A33E" w14:textId="77777777" w:rsidR="009408D1" w:rsidRPr="00044322" w:rsidRDefault="009408D1" w:rsidP="000C6247">
            <w:pPr>
              <w:jc w:val="both"/>
              <w:rPr>
                <w:sz w:val="20"/>
                <w:szCs w:val="20"/>
              </w:rPr>
            </w:pPr>
            <w:r w:rsidRPr="00044322">
              <w:rPr>
                <w:sz w:val="20"/>
                <w:szCs w:val="20"/>
              </w:rPr>
              <w:t>The subscriber either:</w:t>
            </w:r>
          </w:p>
          <w:p w14:paraId="4B9E5D03" w14:textId="77777777" w:rsidR="009408D1" w:rsidRPr="00044322" w:rsidRDefault="009408D1" w:rsidP="000C6247">
            <w:pPr>
              <w:jc w:val="both"/>
              <w:rPr>
                <w:sz w:val="20"/>
                <w:szCs w:val="20"/>
              </w:rPr>
            </w:pPr>
          </w:p>
          <w:tbl>
            <w:tblPr>
              <w:tblW w:w="4904" w:type="dxa"/>
              <w:tblLayout w:type="fixed"/>
              <w:tblLook w:val="04A0" w:firstRow="1" w:lastRow="0" w:firstColumn="1" w:lastColumn="0" w:noHBand="0" w:noVBand="1"/>
            </w:tblPr>
            <w:tblGrid>
              <w:gridCol w:w="634"/>
              <w:gridCol w:w="4270"/>
            </w:tblGrid>
            <w:tr w:rsidR="009408D1" w:rsidRPr="00044322" w14:paraId="79DB90E0" w14:textId="77777777" w:rsidTr="000C6247">
              <w:trPr>
                <w:trHeight w:val="230"/>
              </w:trPr>
              <w:tc>
                <w:tcPr>
                  <w:tcW w:w="646" w:type="pct"/>
                </w:tcPr>
                <w:p w14:paraId="15630D9D" w14:textId="77777777" w:rsidR="009408D1" w:rsidRPr="00044322" w:rsidRDefault="009408D1" w:rsidP="000C6247">
                  <w:pPr>
                    <w:jc w:val="both"/>
                    <w:rPr>
                      <w:sz w:val="20"/>
                      <w:szCs w:val="20"/>
                      <w:u w:val="single"/>
                    </w:rPr>
                  </w:pPr>
                  <w:r w:rsidRPr="00044322">
                    <w:rPr>
                      <w:sz w:val="20"/>
                      <w:szCs w:val="20"/>
                      <w:u w:val="single"/>
                    </w:rPr>
                    <w:tab/>
                  </w:r>
                </w:p>
              </w:tc>
              <w:tc>
                <w:tcPr>
                  <w:tcW w:w="4354" w:type="pct"/>
                </w:tcPr>
                <w:p w14:paraId="140E0B7E" w14:textId="77777777" w:rsidR="009408D1" w:rsidRPr="00044322" w:rsidRDefault="009408D1" w:rsidP="000C6247">
                  <w:pPr>
                    <w:jc w:val="both"/>
                    <w:rPr>
                      <w:sz w:val="20"/>
                      <w:szCs w:val="20"/>
                    </w:rPr>
                  </w:pPr>
                  <w:r w:rsidRPr="00044322">
                    <w:rPr>
                      <w:b/>
                      <w:bCs/>
                      <w:sz w:val="20"/>
                      <w:szCs w:val="20"/>
                    </w:rPr>
                    <w:t>IS</w:t>
                  </w:r>
                  <w:r w:rsidRPr="00044322">
                    <w:rPr>
                      <w:sz w:val="20"/>
                      <w:szCs w:val="20"/>
                    </w:rPr>
                    <w:t xml:space="preserve"> a member of “Pro Group”;</w:t>
                  </w:r>
                </w:p>
              </w:tc>
            </w:tr>
            <w:tr w:rsidR="009408D1" w:rsidRPr="00044322" w14:paraId="5FA1E7AB" w14:textId="77777777" w:rsidTr="000C6247">
              <w:trPr>
                <w:trHeight w:val="230"/>
              </w:trPr>
              <w:tc>
                <w:tcPr>
                  <w:tcW w:w="646" w:type="pct"/>
                </w:tcPr>
                <w:p w14:paraId="7751D2BD" w14:textId="77777777" w:rsidR="009408D1" w:rsidRPr="00044322" w:rsidRDefault="009408D1" w:rsidP="000C6247">
                  <w:pPr>
                    <w:jc w:val="both"/>
                    <w:rPr>
                      <w:sz w:val="20"/>
                      <w:szCs w:val="20"/>
                    </w:rPr>
                  </w:pPr>
                </w:p>
              </w:tc>
              <w:tc>
                <w:tcPr>
                  <w:tcW w:w="4354" w:type="pct"/>
                </w:tcPr>
                <w:p w14:paraId="190E961F" w14:textId="77777777" w:rsidR="009408D1" w:rsidRPr="00044322" w:rsidRDefault="009408D1" w:rsidP="000C6247">
                  <w:pPr>
                    <w:jc w:val="both"/>
                    <w:rPr>
                      <w:sz w:val="20"/>
                      <w:szCs w:val="20"/>
                    </w:rPr>
                  </w:pPr>
                </w:p>
              </w:tc>
            </w:tr>
            <w:tr w:rsidR="009408D1" w:rsidRPr="00044322" w14:paraId="673FE31D" w14:textId="77777777" w:rsidTr="000C6247">
              <w:trPr>
                <w:trHeight w:val="230"/>
              </w:trPr>
              <w:tc>
                <w:tcPr>
                  <w:tcW w:w="646" w:type="pct"/>
                </w:tcPr>
                <w:p w14:paraId="6141851A" w14:textId="77777777" w:rsidR="009408D1" w:rsidRPr="00044322" w:rsidRDefault="009408D1" w:rsidP="000C6247">
                  <w:pPr>
                    <w:jc w:val="both"/>
                    <w:rPr>
                      <w:sz w:val="20"/>
                      <w:szCs w:val="20"/>
                    </w:rPr>
                  </w:pPr>
                  <w:r w:rsidRPr="00044322">
                    <w:rPr>
                      <w:sz w:val="20"/>
                      <w:szCs w:val="20"/>
                    </w:rPr>
                    <w:t>OR</w:t>
                  </w:r>
                </w:p>
              </w:tc>
              <w:tc>
                <w:tcPr>
                  <w:tcW w:w="4354" w:type="pct"/>
                </w:tcPr>
                <w:p w14:paraId="299C2B8F" w14:textId="77777777" w:rsidR="009408D1" w:rsidRPr="00044322" w:rsidRDefault="009408D1" w:rsidP="000C6247">
                  <w:pPr>
                    <w:jc w:val="both"/>
                    <w:rPr>
                      <w:sz w:val="20"/>
                      <w:szCs w:val="20"/>
                    </w:rPr>
                  </w:pPr>
                </w:p>
              </w:tc>
            </w:tr>
            <w:tr w:rsidR="009408D1" w:rsidRPr="00044322" w14:paraId="559D339C" w14:textId="77777777" w:rsidTr="000C6247">
              <w:trPr>
                <w:trHeight w:val="230"/>
              </w:trPr>
              <w:tc>
                <w:tcPr>
                  <w:tcW w:w="646" w:type="pct"/>
                </w:tcPr>
                <w:p w14:paraId="18F8CB65" w14:textId="77777777" w:rsidR="009408D1" w:rsidRPr="00044322" w:rsidRDefault="009408D1" w:rsidP="000C6247">
                  <w:pPr>
                    <w:jc w:val="both"/>
                    <w:rPr>
                      <w:sz w:val="20"/>
                      <w:szCs w:val="20"/>
                    </w:rPr>
                  </w:pPr>
                </w:p>
              </w:tc>
              <w:tc>
                <w:tcPr>
                  <w:tcW w:w="4354" w:type="pct"/>
                </w:tcPr>
                <w:p w14:paraId="1B9F9ED6" w14:textId="77777777" w:rsidR="009408D1" w:rsidRPr="00044322" w:rsidRDefault="009408D1" w:rsidP="000C6247">
                  <w:pPr>
                    <w:jc w:val="both"/>
                    <w:rPr>
                      <w:sz w:val="20"/>
                      <w:szCs w:val="20"/>
                    </w:rPr>
                  </w:pPr>
                </w:p>
              </w:tc>
            </w:tr>
            <w:tr w:rsidR="009408D1" w:rsidRPr="00044322" w14:paraId="7C8DEA66" w14:textId="77777777" w:rsidTr="000C6247">
              <w:trPr>
                <w:trHeight w:val="230"/>
              </w:trPr>
              <w:tc>
                <w:tcPr>
                  <w:tcW w:w="646" w:type="pct"/>
                </w:tcPr>
                <w:p w14:paraId="0AD1C689" w14:textId="77777777" w:rsidR="009408D1" w:rsidRPr="00044322" w:rsidRDefault="009408D1" w:rsidP="000C6247">
                  <w:pPr>
                    <w:jc w:val="both"/>
                    <w:rPr>
                      <w:sz w:val="20"/>
                      <w:szCs w:val="20"/>
                      <w:u w:val="single"/>
                    </w:rPr>
                  </w:pPr>
                  <w:r w:rsidRPr="00044322">
                    <w:rPr>
                      <w:sz w:val="20"/>
                      <w:szCs w:val="20"/>
                      <w:u w:val="single"/>
                    </w:rPr>
                    <w:tab/>
                  </w:r>
                </w:p>
              </w:tc>
              <w:tc>
                <w:tcPr>
                  <w:tcW w:w="4354" w:type="pct"/>
                </w:tcPr>
                <w:p w14:paraId="2CBA2799" w14:textId="77777777" w:rsidR="009408D1" w:rsidRPr="00044322" w:rsidRDefault="009408D1" w:rsidP="000C6247">
                  <w:pPr>
                    <w:jc w:val="both"/>
                    <w:rPr>
                      <w:sz w:val="20"/>
                      <w:szCs w:val="20"/>
                    </w:rPr>
                  </w:pPr>
                  <w:r w:rsidRPr="00044322">
                    <w:rPr>
                      <w:b/>
                      <w:bCs/>
                      <w:sz w:val="20"/>
                      <w:szCs w:val="20"/>
                    </w:rPr>
                    <w:t>IS NOT</w:t>
                  </w:r>
                  <w:r w:rsidRPr="00044322">
                    <w:rPr>
                      <w:sz w:val="20"/>
                      <w:szCs w:val="20"/>
                    </w:rPr>
                    <w:t xml:space="preserve"> a member of “Pro Group”.</w:t>
                  </w:r>
                </w:p>
              </w:tc>
            </w:tr>
            <w:tr w:rsidR="009408D1" w:rsidRPr="00044322" w14:paraId="2878B1F6" w14:textId="77777777" w:rsidTr="000C6247">
              <w:trPr>
                <w:trHeight w:val="230"/>
              </w:trPr>
              <w:tc>
                <w:tcPr>
                  <w:tcW w:w="646" w:type="pct"/>
                </w:tcPr>
                <w:p w14:paraId="6B6658BE" w14:textId="77777777" w:rsidR="009408D1" w:rsidRPr="00044322" w:rsidRDefault="009408D1" w:rsidP="000C6247">
                  <w:pPr>
                    <w:jc w:val="both"/>
                    <w:rPr>
                      <w:sz w:val="20"/>
                      <w:szCs w:val="20"/>
                    </w:rPr>
                  </w:pPr>
                </w:p>
              </w:tc>
              <w:tc>
                <w:tcPr>
                  <w:tcW w:w="4354" w:type="pct"/>
                </w:tcPr>
                <w:p w14:paraId="50675D72" w14:textId="77777777" w:rsidR="009408D1" w:rsidRPr="00044322" w:rsidRDefault="009408D1" w:rsidP="000C6247">
                  <w:pPr>
                    <w:jc w:val="both"/>
                    <w:rPr>
                      <w:sz w:val="20"/>
                      <w:szCs w:val="20"/>
                    </w:rPr>
                  </w:pPr>
                </w:p>
              </w:tc>
            </w:tr>
          </w:tbl>
          <w:p w14:paraId="394FF226" w14:textId="77777777" w:rsidR="009408D1" w:rsidRPr="00044322" w:rsidRDefault="009408D1" w:rsidP="000C6247">
            <w:pPr>
              <w:jc w:val="both"/>
              <w:rPr>
                <w:sz w:val="20"/>
                <w:szCs w:val="20"/>
              </w:rPr>
            </w:pPr>
            <w:r w:rsidRPr="00044322">
              <w:rPr>
                <w:sz w:val="20"/>
                <w:szCs w:val="20"/>
              </w:rPr>
              <w:t>A member of “Pro Group” as defined in the TSXV Corporate Finance Manual.</w:t>
            </w:r>
          </w:p>
          <w:p w14:paraId="4B097618" w14:textId="77777777" w:rsidR="009408D1" w:rsidRPr="00044322" w:rsidRDefault="009408D1" w:rsidP="000C6247">
            <w:pPr>
              <w:jc w:val="both"/>
              <w:rPr>
                <w:sz w:val="20"/>
                <w:szCs w:val="20"/>
              </w:rPr>
            </w:pPr>
          </w:p>
          <w:p w14:paraId="45044BD6" w14:textId="7CBA0450" w:rsidR="009408D1" w:rsidRPr="00044322" w:rsidRDefault="00B75DAE" w:rsidP="00B75DAE">
            <w:pPr>
              <w:pStyle w:val="Normalbold"/>
              <w:jc w:val="both"/>
              <w:rPr>
                <w:sz w:val="20"/>
                <w:szCs w:val="20"/>
              </w:rPr>
            </w:pPr>
            <w:r>
              <w:t xml:space="preserve">5. </w:t>
            </w:r>
            <w:r w:rsidR="009408D1" w:rsidRPr="00044322">
              <w:t>Beneficial Owner</w:t>
            </w:r>
          </w:p>
          <w:p w14:paraId="50DE37C5" w14:textId="77777777" w:rsidR="009408D1" w:rsidRPr="00044322" w:rsidRDefault="009408D1" w:rsidP="000C6247">
            <w:pPr>
              <w:jc w:val="both"/>
              <w:rPr>
                <w:sz w:val="20"/>
                <w:szCs w:val="20"/>
              </w:rPr>
            </w:pPr>
            <w:r w:rsidRPr="00044322">
              <w:rPr>
                <w:sz w:val="20"/>
                <w:szCs w:val="20"/>
              </w:rPr>
              <w:t>If the Subscriber is a non-individual, the subscriber either:</w:t>
            </w:r>
          </w:p>
          <w:p w14:paraId="780E5109" w14:textId="77777777" w:rsidR="009408D1" w:rsidRPr="00044322" w:rsidRDefault="009408D1" w:rsidP="000C6247">
            <w:pPr>
              <w:jc w:val="both"/>
              <w:rPr>
                <w:sz w:val="20"/>
                <w:szCs w:val="20"/>
              </w:rPr>
            </w:pPr>
          </w:p>
          <w:tbl>
            <w:tblPr>
              <w:tblW w:w="4817" w:type="pct"/>
              <w:tblLayout w:type="fixed"/>
              <w:tblLook w:val="04A0" w:firstRow="1" w:lastRow="0" w:firstColumn="1" w:lastColumn="0" w:noHBand="0" w:noVBand="1"/>
            </w:tblPr>
            <w:tblGrid>
              <w:gridCol w:w="689"/>
              <w:gridCol w:w="4433"/>
            </w:tblGrid>
            <w:tr w:rsidR="009408D1" w:rsidRPr="00044322" w14:paraId="2C8DF628" w14:textId="77777777" w:rsidTr="000C6247">
              <w:trPr>
                <w:trHeight w:val="230"/>
              </w:trPr>
              <w:tc>
                <w:tcPr>
                  <w:tcW w:w="673" w:type="pct"/>
                </w:tcPr>
                <w:p w14:paraId="5847C99E" w14:textId="77777777" w:rsidR="009408D1" w:rsidRPr="00044322" w:rsidRDefault="009408D1" w:rsidP="000C6247">
                  <w:pPr>
                    <w:jc w:val="both"/>
                    <w:rPr>
                      <w:sz w:val="20"/>
                      <w:szCs w:val="20"/>
                      <w:u w:val="single"/>
                    </w:rPr>
                  </w:pPr>
                  <w:r w:rsidRPr="00044322">
                    <w:rPr>
                      <w:sz w:val="20"/>
                      <w:szCs w:val="20"/>
                      <w:u w:val="single"/>
                    </w:rPr>
                    <w:tab/>
                  </w:r>
                </w:p>
              </w:tc>
              <w:tc>
                <w:tcPr>
                  <w:tcW w:w="4327" w:type="pct"/>
                </w:tcPr>
                <w:p w14:paraId="550E9C45" w14:textId="77777777" w:rsidR="009408D1" w:rsidRPr="00044322" w:rsidRDefault="009408D1" w:rsidP="000C6247">
                  <w:pPr>
                    <w:jc w:val="both"/>
                    <w:rPr>
                      <w:sz w:val="20"/>
                      <w:szCs w:val="20"/>
                    </w:rPr>
                  </w:pPr>
                  <w:r w:rsidRPr="00044322">
                    <w:rPr>
                      <w:b/>
                      <w:bCs/>
                      <w:sz w:val="20"/>
                      <w:szCs w:val="20"/>
                    </w:rPr>
                    <w:t xml:space="preserve">DOES NOT </w:t>
                  </w:r>
                  <w:r w:rsidRPr="00044322">
                    <w:rPr>
                      <w:sz w:val="20"/>
                      <w:szCs w:val="20"/>
                    </w:rPr>
                    <w:t>have</w:t>
                  </w:r>
                  <w:r w:rsidRPr="00044322">
                    <w:rPr>
                      <w:b/>
                      <w:bCs/>
                      <w:sz w:val="20"/>
                      <w:szCs w:val="20"/>
                    </w:rPr>
                    <w:t xml:space="preserve"> </w:t>
                  </w:r>
                  <w:r w:rsidRPr="00044322">
                    <w:rPr>
                      <w:sz w:val="20"/>
                      <w:szCs w:val="20"/>
                    </w:rPr>
                    <w:t>a “Beneficial Owner”;</w:t>
                  </w:r>
                </w:p>
              </w:tc>
            </w:tr>
            <w:tr w:rsidR="009408D1" w:rsidRPr="00044322" w14:paraId="54356076" w14:textId="77777777" w:rsidTr="000C6247">
              <w:trPr>
                <w:trHeight w:val="230"/>
              </w:trPr>
              <w:tc>
                <w:tcPr>
                  <w:tcW w:w="673" w:type="pct"/>
                </w:tcPr>
                <w:p w14:paraId="5D29365E" w14:textId="77777777" w:rsidR="009408D1" w:rsidRPr="00044322" w:rsidRDefault="009408D1" w:rsidP="000C6247">
                  <w:pPr>
                    <w:jc w:val="both"/>
                    <w:rPr>
                      <w:sz w:val="20"/>
                      <w:szCs w:val="20"/>
                    </w:rPr>
                  </w:pPr>
                </w:p>
              </w:tc>
              <w:tc>
                <w:tcPr>
                  <w:tcW w:w="4327" w:type="pct"/>
                </w:tcPr>
                <w:p w14:paraId="1117AC30" w14:textId="77777777" w:rsidR="009408D1" w:rsidRPr="00044322" w:rsidRDefault="009408D1" w:rsidP="000C6247">
                  <w:pPr>
                    <w:jc w:val="both"/>
                    <w:rPr>
                      <w:sz w:val="20"/>
                      <w:szCs w:val="20"/>
                    </w:rPr>
                  </w:pPr>
                </w:p>
              </w:tc>
            </w:tr>
            <w:tr w:rsidR="009408D1" w:rsidRPr="00044322" w14:paraId="74030EF3" w14:textId="77777777" w:rsidTr="000C6247">
              <w:trPr>
                <w:trHeight w:val="230"/>
              </w:trPr>
              <w:tc>
                <w:tcPr>
                  <w:tcW w:w="673" w:type="pct"/>
                </w:tcPr>
                <w:p w14:paraId="1EC28375" w14:textId="77777777" w:rsidR="009408D1" w:rsidRPr="00044322" w:rsidRDefault="009408D1" w:rsidP="000C6247">
                  <w:pPr>
                    <w:jc w:val="both"/>
                    <w:rPr>
                      <w:sz w:val="20"/>
                      <w:szCs w:val="20"/>
                    </w:rPr>
                  </w:pPr>
                  <w:r w:rsidRPr="00044322">
                    <w:rPr>
                      <w:sz w:val="20"/>
                      <w:szCs w:val="20"/>
                    </w:rPr>
                    <w:t>OR</w:t>
                  </w:r>
                </w:p>
              </w:tc>
              <w:tc>
                <w:tcPr>
                  <w:tcW w:w="4327" w:type="pct"/>
                </w:tcPr>
                <w:p w14:paraId="2739EB42" w14:textId="77777777" w:rsidR="009408D1" w:rsidRPr="00044322" w:rsidRDefault="009408D1" w:rsidP="000C6247">
                  <w:pPr>
                    <w:jc w:val="both"/>
                    <w:rPr>
                      <w:sz w:val="20"/>
                      <w:szCs w:val="20"/>
                    </w:rPr>
                  </w:pPr>
                </w:p>
              </w:tc>
            </w:tr>
            <w:tr w:rsidR="009408D1" w:rsidRPr="00044322" w14:paraId="32DFFE0B" w14:textId="77777777" w:rsidTr="000C6247">
              <w:trPr>
                <w:trHeight w:val="230"/>
              </w:trPr>
              <w:tc>
                <w:tcPr>
                  <w:tcW w:w="673" w:type="pct"/>
                </w:tcPr>
                <w:p w14:paraId="34618786" w14:textId="77777777" w:rsidR="009408D1" w:rsidRPr="00044322" w:rsidRDefault="009408D1" w:rsidP="000C6247">
                  <w:pPr>
                    <w:jc w:val="both"/>
                    <w:rPr>
                      <w:sz w:val="20"/>
                      <w:szCs w:val="20"/>
                    </w:rPr>
                  </w:pPr>
                </w:p>
              </w:tc>
              <w:tc>
                <w:tcPr>
                  <w:tcW w:w="4327" w:type="pct"/>
                </w:tcPr>
                <w:p w14:paraId="1C98F447" w14:textId="77777777" w:rsidR="009408D1" w:rsidRPr="00044322" w:rsidRDefault="009408D1" w:rsidP="000C6247">
                  <w:pPr>
                    <w:jc w:val="both"/>
                    <w:rPr>
                      <w:sz w:val="20"/>
                      <w:szCs w:val="20"/>
                    </w:rPr>
                  </w:pPr>
                </w:p>
              </w:tc>
            </w:tr>
            <w:tr w:rsidR="009408D1" w:rsidRPr="00044322" w14:paraId="20C1A374" w14:textId="77777777" w:rsidTr="000C6247">
              <w:trPr>
                <w:trHeight w:val="230"/>
              </w:trPr>
              <w:tc>
                <w:tcPr>
                  <w:tcW w:w="673" w:type="pct"/>
                </w:tcPr>
                <w:p w14:paraId="5621B2F4" w14:textId="77777777" w:rsidR="009408D1" w:rsidRPr="00044322" w:rsidRDefault="009408D1" w:rsidP="000C6247">
                  <w:pPr>
                    <w:jc w:val="both"/>
                    <w:rPr>
                      <w:sz w:val="20"/>
                      <w:szCs w:val="20"/>
                      <w:u w:val="single"/>
                    </w:rPr>
                  </w:pPr>
                  <w:r w:rsidRPr="00044322">
                    <w:rPr>
                      <w:sz w:val="20"/>
                      <w:szCs w:val="20"/>
                      <w:u w:val="single"/>
                    </w:rPr>
                    <w:tab/>
                  </w:r>
                </w:p>
              </w:tc>
              <w:tc>
                <w:tcPr>
                  <w:tcW w:w="4327" w:type="pct"/>
                </w:tcPr>
                <w:p w14:paraId="65DB1501" w14:textId="77777777" w:rsidR="009408D1" w:rsidRPr="00044322" w:rsidRDefault="009408D1" w:rsidP="000C6247">
                  <w:pPr>
                    <w:jc w:val="both"/>
                    <w:rPr>
                      <w:sz w:val="20"/>
                      <w:szCs w:val="20"/>
                    </w:rPr>
                  </w:pPr>
                  <w:r w:rsidRPr="00044322">
                    <w:rPr>
                      <w:b/>
                      <w:bCs/>
                      <w:sz w:val="20"/>
                      <w:szCs w:val="20"/>
                    </w:rPr>
                    <w:t xml:space="preserve">DOES </w:t>
                  </w:r>
                  <w:r w:rsidRPr="00044322">
                    <w:rPr>
                      <w:sz w:val="20"/>
                      <w:szCs w:val="20"/>
                    </w:rPr>
                    <w:t>have</w:t>
                  </w:r>
                  <w:r w:rsidRPr="00044322">
                    <w:rPr>
                      <w:b/>
                      <w:bCs/>
                      <w:sz w:val="20"/>
                      <w:szCs w:val="20"/>
                    </w:rPr>
                    <w:t xml:space="preserve"> </w:t>
                  </w:r>
                  <w:r w:rsidRPr="00044322">
                    <w:rPr>
                      <w:sz w:val="20"/>
                      <w:szCs w:val="20"/>
                    </w:rPr>
                    <w:t>a “Beneficial Owner”, the name and address of the Beneficial Owner is as follows:</w:t>
                  </w:r>
                </w:p>
              </w:tc>
            </w:tr>
            <w:tr w:rsidR="009408D1" w:rsidRPr="00044322" w14:paraId="70B367B2" w14:textId="77777777" w:rsidTr="000C6247">
              <w:trPr>
                <w:trHeight w:val="230"/>
              </w:trPr>
              <w:tc>
                <w:tcPr>
                  <w:tcW w:w="673" w:type="pct"/>
                </w:tcPr>
                <w:p w14:paraId="3FA855AF" w14:textId="77777777" w:rsidR="009408D1" w:rsidRPr="00044322" w:rsidRDefault="009408D1" w:rsidP="000C6247">
                  <w:pPr>
                    <w:jc w:val="both"/>
                    <w:rPr>
                      <w:sz w:val="20"/>
                      <w:szCs w:val="20"/>
                    </w:rPr>
                  </w:pPr>
                </w:p>
              </w:tc>
              <w:tc>
                <w:tcPr>
                  <w:tcW w:w="4327" w:type="pct"/>
                </w:tcPr>
                <w:p w14:paraId="37EBEB6C" w14:textId="77777777" w:rsidR="009408D1" w:rsidRPr="00044322" w:rsidRDefault="009408D1" w:rsidP="000C6247">
                  <w:pPr>
                    <w:jc w:val="both"/>
                    <w:rPr>
                      <w:sz w:val="20"/>
                      <w:szCs w:val="20"/>
                    </w:rPr>
                  </w:pPr>
                </w:p>
              </w:tc>
            </w:tr>
            <w:tr w:rsidR="009408D1" w:rsidRPr="00044322" w14:paraId="4E2B6AD4" w14:textId="77777777" w:rsidTr="000C6247">
              <w:trPr>
                <w:trHeight w:val="230"/>
              </w:trPr>
              <w:tc>
                <w:tcPr>
                  <w:tcW w:w="673" w:type="pct"/>
                </w:tcPr>
                <w:p w14:paraId="2D9E1339" w14:textId="77777777" w:rsidR="009408D1" w:rsidRPr="00044322" w:rsidRDefault="009408D1" w:rsidP="000C6247">
                  <w:pPr>
                    <w:jc w:val="both"/>
                    <w:rPr>
                      <w:sz w:val="20"/>
                      <w:szCs w:val="20"/>
                    </w:rPr>
                  </w:pPr>
                </w:p>
              </w:tc>
              <w:tc>
                <w:tcPr>
                  <w:tcW w:w="4327" w:type="pct"/>
                  <w:tcBorders>
                    <w:bottom w:val="single" w:sz="4" w:space="0" w:color="auto"/>
                  </w:tcBorders>
                </w:tcPr>
                <w:p w14:paraId="2454396A" w14:textId="77777777" w:rsidR="009408D1" w:rsidRPr="00044322" w:rsidRDefault="009408D1" w:rsidP="000C6247">
                  <w:pPr>
                    <w:jc w:val="both"/>
                    <w:rPr>
                      <w:sz w:val="20"/>
                      <w:szCs w:val="20"/>
                    </w:rPr>
                  </w:pPr>
                </w:p>
              </w:tc>
            </w:tr>
            <w:tr w:rsidR="009408D1" w:rsidRPr="00044322" w14:paraId="46FFB8D9" w14:textId="77777777" w:rsidTr="000C6247">
              <w:trPr>
                <w:trHeight w:val="230"/>
              </w:trPr>
              <w:tc>
                <w:tcPr>
                  <w:tcW w:w="673" w:type="pct"/>
                </w:tcPr>
                <w:p w14:paraId="72AE2041" w14:textId="77777777" w:rsidR="009408D1" w:rsidRPr="00044322" w:rsidRDefault="009408D1" w:rsidP="000C6247">
                  <w:pPr>
                    <w:jc w:val="both"/>
                    <w:rPr>
                      <w:sz w:val="20"/>
                      <w:szCs w:val="20"/>
                    </w:rPr>
                  </w:pPr>
                </w:p>
              </w:tc>
              <w:tc>
                <w:tcPr>
                  <w:tcW w:w="4327" w:type="pct"/>
                  <w:tcBorders>
                    <w:top w:val="single" w:sz="4" w:space="0" w:color="auto"/>
                  </w:tcBorders>
                </w:tcPr>
                <w:p w14:paraId="1D184444" w14:textId="77777777" w:rsidR="009408D1" w:rsidRPr="00044322" w:rsidRDefault="009408D1" w:rsidP="000C6247">
                  <w:pPr>
                    <w:jc w:val="both"/>
                    <w:rPr>
                      <w:sz w:val="20"/>
                      <w:szCs w:val="20"/>
                    </w:rPr>
                  </w:pPr>
                </w:p>
              </w:tc>
            </w:tr>
            <w:tr w:rsidR="009408D1" w:rsidRPr="00044322" w14:paraId="1BF1BCE8" w14:textId="77777777" w:rsidTr="000C6247">
              <w:trPr>
                <w:trHeight w:val="230"/>
              </w:trPr>
              <w:tc>
                <w:tcPr>
                  <w:tcW w:w="673" w:type="pct"/>
                </w:tcPr>
                <w:p w14:paraId="5B6335FF" w14:textId="77777777" w:rsidR="009408D1" w:rsidRPr="00044322" w:rsidRDefault="009408D1" w:rsidP="000C6247">
                  <w:pPr>
                    <w:jc w:val="both"/>
                    <w:rPr>
                      <w:sz w:val="20"/>
                      <w:szCs w:val="20"/>
                    </w:rPr>
                  </w:pPr>
                </w:p>
              </w:tc>
              <w:tc>
                <w:tcPr>
                  <w:tcW w:w="4327" w:type="pct"/>
                  <w:tcBorders>
                    <w:bottom w:val="single" w:sz="4" w:space="0" w:color="auto"/>
                  </w:tcBorders>
                </w:tcPr>
                <w:p w14:paraId="081B5753" w14:textId="77777777" w:rsidR="009408D1" w:rsidRPr="00044322" w:rsidRDefault="009408D1" w:rsidP="000C6247">
                  <w:pPr>
                    <w:jc w:val="both"/>
                    <w:rPr>
                      <w:sz w:val="20"/>
                      <w:szCs w:val="20"/>
                    </w:rPr>
                  </w:pPr>
                </w:p>
              </w:tc>
            </w:tr>
            <w:tr w:rsidR="009408D1" w:rsidRPr="00044322" w14:paraId="1DAB8815" w14:textId="77777777" w:rsidTr="000C6247">
              <w:trPr>
                <w:trHeight w:val="230"/>
              </w:trPr>
              <w:tc>
                <w:tcPr>
                  <w:tcW w:w="673" w:type="pct"/>
                </w:tcPr>
                <w:p w14:paraId="23E8DB23" w14:textId="77777777" w:rsidR="009408D1" w:rsidRPr="00044322" w:rsidRDefault="009408D1" w:rsidP="000C6247">
                  <w:pPr>
                    <w:jc w:val="both"/>
                    <w:rPr>
                      <w:sz w:val="20"/>
                      <w:szCs w:val="20"/>
                    </w:rPr>
                  </w:pPr>
                </w:p>
              </w:tc>
              <w:tc>
                <w:tcPr>
                  <w:tcW w:w="4327" w:type="pct"/>
                  <w:tcBorders>
                    <w:top w:val="single" w:sz="4" w:space="0" w:color="auto"/>
                  </w:tcBorders>
                </w:tcPr>
                <w:p w14:paraId="372B92CD" w14:textId="77777777" w:rsidR="009408D1" w:rsidRPr="00044322" w:rsidRDefault="009408D1" w:rsidP="000C6247">
                  <w:pPr>
                    <w:jc w:val="both"/>
                    <w:rPr>
                      <w:sz w:val="20"/>
                      <w:szCs w:val="20"/>
                    </w:rPr>
                  </w:pPr>
                </w:p>
              </w:tc>
            </w:tr>
          </w:tbl>
          <w:p w14:paraId="58905DA7" w14:textId="3CA8E6CF" w:rsidR="009408D1" w:rsidRPr="00044322" w:rsidRDefault="00CD591C" w:rsidP="000C6247">
            <w:pPr>
              <w:jc w:val="both"/>
              <w:rPr>
                <w:sz w:val="20"/>
                <w:szCs w:val="20"/>
              </w:rPr>
            </w:pPr>
            <w:r>
              <w:rPr>
                <w:sz w:val="20"/>
                <w:szCs w:val="20"/>
              </w:rPr>
              <w:t>“</w:t>
            </w:r>
            <w:r w:rsidR="009408D1" w:rsidRPr="00044322">
              <w:rPr>
                <w:b/>
                <w:bCs/>
                <w:sz w:val="20"/>
                <w:szCs w:val="20"/>
              </w:rPr>
              <w:t>Beneficial Owner</w:t>
            </w:r>
            <w:r>
              <w:rPr>
                <w:sz w:val="20"/>
                <w:szCs w:val="20"/>
              </w:rPr>
              <w:t>”</w:t>
            </w:r>
            <w:r w:rsidR="009408D1" w:rsidRPr="00044322">
              <w:rPr>
                <w:sz w:val="20"/>
                <w:szCs w:val="20"/>
              </w:rPr>
              <w:t xml:space="preserve"> means the ultimate control person who holds collectively, whether directly or indirectly, securities of the Subscriber entitling such person to greater than 50% of the number of votes entitled to vote on an election of directors of the Subscriber (such level of </w:t>
            </w:r>
            <w:proofErr w:type="spellStart"/>
            <w:r w:rsidR="009408D1" w:rsidRPr="00044322">
              <w:rPr>
                <w:sz w:val="20"/>
                <w:szCs w:val="20"/>
              </w:rPr>
              <w:t>securityholding</w:t>
            </w:r>
            <w:proofErr w:type="spellEnd"/>
            <w:r w:rsidR="009408D1" w:rsidRPr="00044322">
              <w:rPr>
                <w:sz w:val="20"/>
                <w:szCs w:val="20"/>
              </w:rPr>
              <w:t xml:space="preserve"> referred to below as </w:t>
            </w:r>
            <w:r>
              <w:rPr>
                <w:sz w:val="20"/>
                <w:szCs w:val="20"/>
              </w:rPr>
              <w:t>“</w:t>
            </w:r>
            <w:r w:rsidR="009408D1" w:rsidRPr="00044322">
              <w:rPr>
                <w:sz w:val="20"/>
                <w:szCs w:val="20"/>
              </w:rPr>
              <w:t>Voting Control</w:t>
            </w:r>
            <w:r>
              <w:rPr>
                <w:sz w:val="20"/>
                <w:szCs w:val="20"/>
              </w:rPr>
              <w:t>”</w:t>
            </w:r>
            <w:r w:rsidR="009408D1" w:rsidRPr="00044322">
              <w:rPr>
                <w:sz w:val="20"/>
                <w:szCs w:val="20"/>
              </w:rPr>
              <w:t xml:space="preserve">). For this </w:t>
            </w:r>
            <w:proofErr w:type="gramStart"/>
            <w:r w:rsidR="009408D1" w:rsidRPr="00044322">
              <w:rPr>
                <w:sz w:val="20"/>
                <w:szCs w:val="20"/>
              </w:rPr>
              <w:t>purpose</w:t>
            </w:r>
            <w:proofErr w:type="gramEnd"/>
            <w:r w:rsidR="009408D1" w:rsidRPr="00044322">
              <w:rPr>
                <w:sz w:val="20"/>
                <w:szCs w:val="20"/>
              </w:rPr>
              <w:t xml:space="preserve"> securities held by every </w:t>
            </w:r>
            <w:r>
              <w:rPr>
                <w:sz w:val="20"/>
                <w:szCs w:val="20"/>
              </w:rPr>
              <w:t>“</w:t>
            </w:r>
            <w:r w:rsidR="009408D1" w:rsidRPr="00044322">
              <w:rPr>
                <w:sz w:val="20"/>
                <w:szCs w:val="20"/>
              </w:rPr>
              <w:t>affiliate</w:t>
            </w:r>
            <w:r>
              <w:rPr>
                <w:sz w:val="20"/>
                <w:szCs w:val="20"/>
              </w:rPr>
              <w:t>”</w:t>
            </w:r>
            <w:r w:rsidR="009408D1" w:rsidRPr="00044322">
              <w:rPr>
                <w:sz w:val="20"/>
                <w:szCs w:val="20"/>
              </w:rPr>
              <w:t xml:space="preserve"> of a person are considered to be held indirectly by the person. Persons are </w:t>
            </w:r>
            <w:r>
              <w:rPr>
                <w:sz w:val="20"/>
                <w:szCs w:val="20"/>
              </w:rPr>
              <w:t>“</w:t>
            </w:r>
            <w:r w:rsidR="009408D1" w:rsidRPr="00044322">
              <w:rPr>
                <w:sz w:val="20"/>
                <w:szCs w:val="20"/>
              </w:rPr>
              <w:t>affiliates</w:t>
            </w:r>
            <w:r>
              <w:rPr>
                <w:sz w:val="20"/>
                <w:szCs w:val="20"/>
              </w:rPr>
              <w:t>”</w:t>
            </w:r>
            <w:r w:rsidR="009408D1" w:rsidRPr="00044322">
              <w:rPr>
                <w:sz w:val="20"/>
                <w:szCs w:val="20"/>
              </w:rPr>
              <w:t xml:space="preserve"> of each other </w:t>
            </w:r>
            <w:proofErr w:type="gramStart"/>
            <w:r w:rsidR="009408D1" w:rsidRPr="00044322">
              <w:rPr>
                <w:sz w:val="20"/>
                <w:szCs w:val="20"/>
              </w:rPr>
              <w:t>as a result of</w:t>
            </w:r>
            <w:proofErr w:type="gramEnd"/>
            <w:r w:rsidR="009408D1" w:rsidRPr="00044322">
              <w:rPr>
                <w:sz w:val="20"/>
                <w:szCs w:val="20"/>
              </w:rPr>
              <w:t xml:space="preserve"> one having Voting Control over the other, whether such Voting Control is through the direct ownership of securities or indirectly through one or more other persons which are linked down through a chain of persons, each of which has Voting Control over the one below it. The person at the top of such chain of persons is the ultimate control person referred to above. For the purposes of this definition </w:t>
            </w:r>
            <w:r>
              <w:rPr>
                <w:sz w:val="20"/>
                <w:szCs w:val="20"/>
              </w:rPr>
              <w:t>“</w:t>
            </w:r>
            <w:r w:rsidR="009408D1" w:rsidRPr="00044322">
              <w:rPr>
                <w:sz w:val="20"/>
                <w:szCs w:val="20"/>
              </w:rPr>
              <w:t>person</w:t>
            </w:r>
            <w:r>
              <w:rPr>
                <w:sz w:val="20"/>
                <w:szCs w:val="20"/>
              </w:rPr>
              <w:t>”</w:t>
            </w:r>
            <w:r w:rsidR="009408D1" w:rsidRPr="00044322">
              <w:rPr>
                <w:sz w:val="20"/>
                <w:szCs w:val="20"/>
              </w:rPr>
              <w:t xml:space="preserve"> includes individuals, corporations, partnerships, limited partnerships, </w:t>
            </w:r>
            <w:proofErr w:type="gramStart"/>
            <w:r w:rsidR="009408D1" w:rsidRPr="00044322">
              <w:rPr>
                <w:sz w:val="20"/>
                <w:szCs w:val="20"/>
              </w:rPr>
              <w:t>syndicates</w:t>
            </w:r>
            <w:proofErr w:type="gramEnd"/>
            <w:r w:rsidR="009408D1" w:rsidRPr="00044322">
              <w:rPr>
                <w:sz w:val="20"/>
                <w:szCs w:val="20"/>
              </w:rPr>
              <w:t xml:space="preserve"> or other unincorporated forms of organization.</w:t>
            </w:r>
          </w:p>
          <w:p w14:paraId="3565A935" w14:textId="77777777" w:rsidR="009408D1" w:rsidRPr="00044322" w:rsidRDefault="009408D1" w:rsidP="000C6247">
            <w:pPr>
              <w:pStyle w:val="Normalcentered"/>
              <w:spacing w:before="120"/>
              <w:rPr>
                <w:i/>
                <w:iCs/>
                <w:sz w:val="20"/>
                <w:szCs w:val="20"/>
              </w:rPr>
            </w:pPr>
            <w:r w:rsidRPr="00044322">
              <w:rPr>
                <w:i/>
                <w:iCs/>
                <w:sz w:val="20"/>
                <w:szCs w:val="20"/>
              </w:rPr>
              <w:t xml:space="preserve">[questionnaire </w:t>
            </w:r>
            <w:proofErr w:type="gramStart"/>
            <w:r w:rsidRPr="00044322">
              <w:rPr>
                <w:i/>
                <w:iCs/>
                <w:sz w:val="20"/>
                <w:szCs w:val="20"/>
              </w:rPr>
              <w:t>continues on</w:t>
            </w:r>
            <w:proofErr w:type="gramEnd"/>
            <w:r w:rsidRPr="00044322">
              <w:rPr>
                <w:i/>
                <w:iCs/>
                <w:sz w:val="20"/>
                <w:szCs w:val="20"/>
              </w:rPr>
              <w:t xml:space="preserve"> next page]</w:t>
            </w:r>
          </w:p>
        </w:tc>
      </w:tr>
      <w:tr w:rsidR="009408D1" w14:paraId="604062CD" w14:textId="77777777" w:rsidTr="00CD591C">
        <w:trPr>
          <w:trHeight w:val="4126"/>
          <w:jc w:val="center"/>
        </w:trPr>
        <w:tc>
          <w:tcPr>
            <w:tcW w:w="2446" w:type="pct"/>
            <w:tcBorders>
              <w:top w:val="single" w:sz="4" w:space="0" w:color="auto"/>
              <w:left w:val="single" w:sz="4" w:space="0" w:color="auto"/>
              <w:bottom w:val="single" w:sz="4" w:space="0" w:color="auto"/>
              <w:right w:val="single" w:sz="4" w:space="0" w:color="auto"/>
            </w:tcBorders>
          </w:tcPr>
          <w:p w14:paraId="19AFF662" w14:textId="77777777" w:rsidR="009408D1" w:rsidRPr="00044322" w:rsidRDefault="009408D1" w:rsidP="000C6247">
            <w:pPr>
              <w:pStyle w:val="Normalbold"/>
              <w:jc w:val="both"/>
              <w:rPr>
                <w:sz w:val="20"/>
                <w:szCs w:val="20"/>
              </w:rPr>
            </w:pPr>
            <w:r w:rsidRPr="00044322">
              <w:lastRenderedPageBreak/>
              <w:t>6.  Signing as Agent for Principal</w:t>
            </w:r>
          </w:p>
          <w:p w14:paraId="0E8BDA55" w14:textId="77777777" w:rsidR="009408D1" w:rsidRDefault="009408D1" w:rsidP="000C6247">
            <w:pPr>
              <w:jc w:val="both"/>
              <w:rPr>
                <w:sz w:val="20"/>
                <w:szCs w:val="20"/>
              </w:rPr>
            </w:pPr>
          </w:p>
          <w:p w14:paraId="2643A25B" w14:textId="50CEA1F3" w:rsidR="009408D1" w:rsidRPr="00044322" w:rsidRDefault="009408D1" w:rsidP="000C6247">
            <w:pPr>
              <w:jc w:val="both"/>
              <w:rPr>
                <w:b/>
                <w:sz w:val="20"/>
                <w:szCs w:val="20"/>
              </w:rPr>
            </w:pPr>
            <w:r w:rsidRPr="00044322">
              <w:rPr>
                <w:sz w:val="20"/>
                <w:szCs w:val="20"/>
              </w:rPr>
              <w:t xml:space="preserve">If signing as an agent for a principal and not deemed to be purchasing as a principal (as defined below), the name and residential address of such principal is as </w:t>
            </w:r>
            <w:r w:rsidR="00CD591C">
              <w:rPr>
                <w:sz w:val="20"/>
                <w:szCs w:val="20"/>
              </w:rPr>
              <w:t>set out on page 2 of this Agreement.</w:t>
            </w:r>
          </w:p>
          <w:p w14:paraId="72CAB485" w14:textId="77777777" w:rsidR="00CD591C" w:rsidRDefault="00CD591C" w:rsidP="000C6247">
            <w:pPr>
              <w:jc w:val="both"/>
              <w:rPr>
                <w:sz w:val="20"/>
                <w:szCs w:val="20"/>
              </w:rPr>
            </w:pPr>
          </w:p>
          <w:p w14:paraId="640FE566" w14:textId="34206E2C" w:rsidR="009408D1" w:rsidRPr="00044322" w:rsidRDefault="009408D1" w:rsidP="000C6247">
            <w:pPr>
              <w:jc w:val="both"/>
              <w:rPr>
                <w:sz w:val="20"/>
                <w:szCs w:val="20"/>
              </w:rPr>
            </w:pPr>
            <w:r w:rsidRPr="00044322">
              <w:rPr>
                <w:sz w:val="20"/>
                <w:szCs w:val="20"/>
              </w:rPr>
              <w:t>"</w:t>
            </w:r>
            <w:proofErr w:type="gramStart"/>
            <w:r w:rsidRPr="00044322">
              <w:rPr>
                <w:b/>
                <w:bCs/>
                <w:sz w:val="20"/>
                <w:szCs w:val="20"/>
              </w:rPr>
              <w:t>deemed</w:t>
            </w:r>
            <w:proofErr w:type="gramEnd"/>
            <w:r w:rsidRPr="00044322">
              <w:rPr>
                <w:b/>
                <w:bCs/>
                <w:sz w:val="20"/>
                <w:szCs w:val="20"/>
              </w:rPr>
              <w:t xml:space="preserve"> to be purchasing as principal</w:t>
            </w:r>
            <w:r w:rsidRPr="00044322">
              <w:rPr>
                <w:sz w:val="20"/>
                <w:szCs w:val="20"/>
              </w:rPr>
              <w:t xml:space="preserve">" means purchasing as principal under section 2.3 of NI 45-106 by virtue of being a trust </w:t>
            </w:r>
            <w:r w:rsidR="001E28B8">
              <w:rPr>
                <w:sz w:val="20"/>
                <w:szCs w:val="20"/>
              </w:rPr>
              <w:t>Issuer</w:t>
            </w:r>
            <w:r w:rsidRPr="00044322">
              <w:rPr>
                <w:sz w:val="20"/>
                <w:szCs w:val="20"/>
              </w:rPr>
              <w:t xml:space="preserve"> or trust corporation described in paragraph (p) of, or by virtue of being a person described in paragraph (q) of, the definition "accredited investor" in section 1.1 of NI 45-106, and the Securities are being acquired by such principal as principal.</w:t>
            </w:r>
          </w:p>
          <w:p w14:paraId="50E06E1E" w14:textId="77777777" w:rsidR="009408D1" w:rsidRPr="00044322" w:rsidRDefault="009408D1" w:rsidP="000C6247">
            <w:pPr>
              <w:jc w:val="both"/>
              <w:rPr>
                <w:sz w:val="20"/>
                <w:szCs w:val="20"/>
              </w:rPr>
            </w:pPr>
          </w:p>
          <w:p w14:paraId="07839A41" w14:textId="77777777" w:rsidR="009408D1" w:rsidRDefault="009408D1" w:rsidP="000C6247">
            <w:pPr>
              <w:jc w:val="both"/>
              <w:rPr>
                <w:sz w:val="20"/>
                <w:szCs w:val="20"/>
              </w:rPr>
            </w:pPr>
            <w:r w:rsidRPr="00044322">
              <w:rPr>
                <w:sz w:val="20"/>
                <w:szCs w:val="20"/>
              </w:rPr>
              <w:t>"</w:t>
            </w:r>
            <w:r w:rsidRPr="00044322">
              <w:rPr>
                <w:b/>
                <w:bCs/>
                <w:sz w:val="20"/>
                <w:szCs w:val="20"/>
              </w:rPr>
              <w:t>NI 45-106</w:t>
            </w:r>
            <w:r w:rsidRPr="00044322">
              <w:rPr>
                <w:sz w:val="20"/>
                <w:szCs w:val="20"/>
              </w:rPr>
              <w:t>" means National Instrument 45-106 of the Canadian Securities Administrators.</w:t>
            </w:r>
          </w:p>
          <w:p w14:paraId="25D6AB08" w14:textId="77777777" w:rsidR="00C40383" w:rsidRDefault="00C40383" w:rsidP="000C6247">
            <w:pPr>
              <w:jc w:val="both"/>
              <w:rPr>
                <w:sz w:val="20"/>
                <w:szCs w:val="20"/>
              </w:rPr>
            </w:pPr>
          </w:p>
          <w:p w14:paraId="4CED5C99" w14:textId="1673E562" w:rsidR="00C40383" w:rsidRPr="00044322" w:rsidRDefault="00C40383" w:rsidP="000C6247">
            <w:pPr>
              <w:jc w:val="both"/>
              <w:rPr>
                <w:sz w:val="20"/>
                <w:szCs w:val="20"/>
              </w:rPr>
            </w:pPr>
          </w:p>
        </w:tc>
        <w:tc>
          <w:tcPr>
            <w:tcW w:w="108" w:type="pct"/>
            <w:tcBorders>
              <w:top w:val="nil"/>
              <w:left w:val="single" w:sz="4" w:space="0" w:color="auto"/>
              <w:bottom w:val="nil"/>
              <w:right w:val="single" w:sz="4" w:space="0" w:color="auto"/>
            </w:tcBorders>
          </w:tcPr>
          <w:p w14:paraId="49064268" w14:textId="77777777" w:rsidR="009408D1" w:rsidRPr="00044322" w:rsidRDefault="009408D1" w:rsidP="000C6247">
            <w:pPr>
              <w:jc w:val="both"/>
              <w:rPr>
                <w:sz w:val="20"/>
                <w:szCs w:val="20"/>
              </w:rPr>
            </w:pPr>
          </w:p>
        </w:tc>
        <w:tc>
          <w:tcPr>
            <w:tcW w:w="2446" w:type="pct"/>
            <w:tcBorders>
              <w:top w:val="single" w:sz="4" w:space="0" w:color="auto"/>
              <w:left w:val="single" w:sz="4" w:space="0" w:color="auto"/>
              <w:bottom w:val="single" w:sz="4" w:space="0" w:color="auto"/>
              <w:right w:val="single" w:sz="4" w:space="0" w:color="auto"/>
            </w:tcBorders>
          </w:tcPr>
          <w:p w14:paraId="102E6E0B" w14:textId="7733A9F4" w:rsidR="009408D1" w:rsidRPr="00044322" w:rsidRDefault="00F66EEF" w:rsidP="00C40383">
            <w:pPr>
              <w:pStyle w:val="Normalbold"/>
              <w:jc w:val="both"/>
              <w:rPr>
                <w:sz w:val="20"/>
                <w:szCs w:val="20"/>
              </w:rPr>
            </w:pPr>
            <w:bookmarkStart w:id="0" w:name="_Ref101271077"/>
            <w:r w:rsidRPr="00F66EEF">
              <w:rPr>
                <w:b w:val="0"/>
                <w:bCs w:val="0"/>
                <w:sz w:val="20"/>
                <w:szCs w:val="20"/>
              </w:rPr>
              <w:t>“</w:t>
            </w:r>
            <w:r w:rsidRPr="00F66EEF">
              <w:rPr>
                <w:sz w:val="20"/>
                <w:szCs w:val="20"/>
              </w:rPr>
              <w:t>U.S. Subscriber</w:t>
            </w:r>
            <w:r w:rsidRPr="00F66EEF">
              <w:rPr>
                <w:b w:val="0"/>
                <w:bCs w:val="0"/>
                <w:sz w:val="20"/>
                <w:szCs w:val="20"/>
              </w:rPr>
              <w:t>” means any Subscriber who meets one or more of the following criteria: (a) any Subscriber who is resident in the United States or a “U.S. person” as defined in Rule 902(k) of Regulation S (“Regulation S”) under the United States Securities Act of 1933, as amended; (b) any person purchasing the Special Warrants on behalf of, or for the account or benefit of, any U.S. person or any person in the United States; (c) any person who receives or received an offer of the Special Warrants while in the United States; or (d) any person who is or was (or its authorized signatory is or was) in the United States at the time of the Subscriber’s buy order was made or this Agreement was executed or delivered; provided however, “U.S. Subscriber” shall exclude Persons excluded from the definition of “U.S. person” pursuant to Rule 902(k)(2)(vi) or Rule 902(k)(2)(</w:t>
            </w:r>
            <w:proofErr w:type="spellStart"/>
            <w:r w:rsidRPr="00F66EEF">
              <w:rPr>
                <w:b w:val="0"/>
                <w:bCs w:val="0"/>
                <w:sz w:val="20"/>
                <w:szCs w:val="20"/>
              </w:rPr>
              <w:t>i</w:t>
            </w:r>
            <w:proofErr w:type="spellEnd"/>
            <w:r w:rsidRPr="00F66EEF">
              <w:rPr>
                <w:b w:val="0"/>
                <w:bCs w:val="0"/>
                <w:sz w:val="20"/>
                <w:szCs w:val="20"/>
              </w:rPr>
              <w:t>) of Regulation S</w:t>
            </w:r>
            <w:bookmarkEnd w:id="0"/>
            <w:r w:rsidRPr="00F66EEF">
              <w:rPr>
                <w:b w:val="0"/>
                <w:bCs w:val="0"/>
                <w:sz w:val="20"/>
                <w:szCs w:val="20"/>
              </w:rPr>
              <w:t>.</w:t>
            </w:r>
          </w:p>
        </w:tc>
      </w:tr>
    </w:tbl>
    <w:p w14:paraId="5849B9F8" w14:textId="11824227" w:rsidR="00C40383" w:rsidRPr="00F66EEF" w:rsidRDefault="00C40383" w:rsidP="00F66EEF">
      <w:pPr>
        <w:spacing w:after="160" w:line="259" w:lineRule="auto"/>
      </w:pPr>
    </w:p>
    <w:p w14:paraId="70C41050" w14:textId="68953CFF" w:rsidR="00CD591C" w:rsidRDefault="00CD591C" w:rsidP="00CD591C">
      <w:pPr>
        <w:pStyle w:val="BodyText"/>
      </w:pPr>
      <w:r>
        <w:t xml:space="preserve">The Issuer hereby accepts the </w:t>
      </w:r>
      <w:r w:rsidR="00BD4A5E">
        <w:t>Subscription (as defined herein)</w:t>
      </w:r>
      <w:r>
        <w:t xml:space="preserve"> on the terms and conditions contained in this </w:t>
      </w:r>
      <w:r w:rsidR="00BD4A5E">
        <w:t>private placement subscription agreement</w:t>
      </w:r>
      <w:r>
        <w:t xml:space="preserve"> as of ___________________, 2024.</w:t>
      </w:r>
    </w:p>
    <w:p w14:paraId="2CB2B597" w14:textId="77777777" w:rsidR="00CD591C" w:rsidRDefault="00CD591C" w:rsidP="00CD591C">
      <w:pPr>
        <w:pStyle w:val="BodyText"/>
      </w:pPr>
    </w:p>
    <w:tbl>
      <w:tblPr>
        <w:tblW w:w="5000" w:type="pct"/>
        <w:tblBorders>
          <w:top w:val="nil"/>
          <w:left w:val="nil"/>
          <w:bottom w:val="nil"/>
          <w:right w:val="nil"/>
          <w:insideH w:val="nil"/>
          <w:insideV w:val="nil"/>
        </w:tblBorders>
        <w:tblLook w:val="04A0" w:firstRow="1" w:lastRow="0" w:firstColumn="1" w:lastColumn="0" w:noHBand="0" w:noVBand="1"/>
      </w:tblPr>
      <w:tblGrid>
        <w:gridCol w:w="5660"/>
        <w:gridCol w:w="5660"/>
      </w:tblGrid>
      <w:tr w:rsidR="00CD591C" w:rsidRPr="00FB2876" w14:paraId="0E26B6D1" w14:textId="77777777" w:rsidTr="000C6247">
        <w:tc>
          <w:tcPr>
            <w:tcW w:w="2500" w:type="pct"/>
            <w:tcBorders>
              <w:top w:val="nil"/>
              <w:left w:val="nil"/>
              <w:bottom w:val="nil"/>
              <w:right w:val="nil"/>
            </w:tcBorders>
          </w:tcPr>
          <w:p w14:paraId="5EED2451" w14:textId="04373774" w:rsidR="00CD591C" w:rsidRPr="00FB2876" w:rsidRDefault="00CD591C" w:rsidP="000C6247">
            <w:pPr>
              <w:pStyle w:val="Normalbold"/>
            </w:pPr>
            <w:r>
              <w:t xml:space="preserve">REYNA SILVER </w:t>
            </w:r>
            <w:r w:rsidRPr="00FB2876">
              <w:t>CORP.</w:t>
            </w:r>
          </w:p>
          <w:p w14:paraId="4A9715AF" w14:textId="77777777" w:rsidR="00CD591C" w:rsidRPr="00FB2876" w:rsidRDefault="00CD591C" w:rsidP="000C6247"/>
        </w:tc>
        <w:tc>
          <w:tcPr>
            <w:tcW w:w="2500" w:type="pct"/>
            <w:tcBorders>
              <w:top w:val="nil"/>
              <w:left w:val="nil"/>
              <w:bottom w:val="nil"/>
              <w:right w:val="nil"/>
            </w:tcBorders>
          </w:tcPr>
          <w:p w14:paraId="2127C7BF" w14:textId="77777777" w:rsidR="00CD591C" w:rsidRPr="00FB2876" w:rsidRDefault="00CD591C" w:rsidP="000C6247"/>
        </w:tc>
      </w:tr>
      <w:tr w:rsidR="00CD591C" w:rsidRPr="002618D3" w14:paraId="38BD00D1" w14:textId="77777777" w:rsidTr="000C6247">
        <w:tc>
          <w:tcPr>
            <w:tcW w:w="2500" w:type="pct"/>
            <w:tcBorders>
              <w:top w:val="nil"/>
              <w:left w:val="nil"/>
              <w:bottom w:val="nil"/>
              <w:right w:val="nil"/>
            </w:tcBorders>
          </w:tcPr>
          <w:p w14:paraId="7E402DE3" w14:textId="77777777" w:rsidR="00CD591C" w:rsidRPr="00FB2876" w:rsidRDefault="00CD591C" w:rsidP="000C6247">
            <w:pPr>
              <w:pStyle w:val="BodyText"/>
            </w:pPr>
            <w:r w:rsidRPr="00FB2876">
              <w:t xml:space="preserve">By: </w:t>
            </w:r>
            <w:r>
              <w:tab/>
            </w:r>
            <w:r w:rsidRPr="00FB2876">
              <w:t>_________</w:t>
            </w:r>
            <w:r w:rsidRPr="00977F13">
              <w:rPr>
                <w:u w:val="single"/>
              </w:rPr>
              <w:tab/>
            </w:r>
            <w:r>
              <w:rPr>
                <w:u w:val="single"/>
              </w:rPr>
              <w:tab/>
            </w:r>
            <w:r w:rsidRPr="00FB2876">
              <w:t>____________</w:t>
            </w:r>
          </w:p>
          <w:p w14:paraId="7F2D65FB" w14:textId="77777777" w:rsidR="00CD591C" w:rsidRPr="00FB2876" w:rsidRDefault="00CD591C" w:rsidP="000C6247">
            <w:r w:rsidRPr="002618D3">
              <w:tab/>
              <w:t>Authorized Signatory</w:t>
            </w:r>
          </w:p>
        </w:tc>
        <w:tc>
          <w:tcPr>
            <w:tcW w:w="2500" w:type="pct"/>
            <w:tcBorders>
              <w:top w:val="nil"/>
              <w:left w:val="nil"/>
              <w:bottom w:val="nil"/>
              <w:right w:val="nil"/>
            </w:tcBorders>
          </w:tcPr>
          <w:p w14:paraId="0BAE4C97" w14:textId="77777777" w:rsidR="00CD591C" w:rsidRPr="00FB2876" w:rsidRDefault="00CD591C" w:rsidP="000C6247"/>
        </w:tc>
      </w:tr>
    </w:tbl>
    <w:p w14:paraId="7AF1114E" w14:textId="77777777" w:rsidR="00C441B5" w:rsidRDefault="00CD591C" w:rsidP="00C441B5">
      <w:pPr>
        <w:pStyle w:val="BodyText"/>
        <w:rPr>
          <w:rFonts w:cstheme="minorHAnsi"/>
          <w:color w:val="000000"/>
          <w:lang w:val="en-CA"/>
        </w:rPr>
      </w:pPr>
      <w:r>
        <w:t>Address:</w:t>
      </w:r>
      <w:r>
        <w:tab/>
      </w:r>
      <w:r w:rsidR="00C441B5" w:rsidRPr="00C441B5">
        <w:rPr>
          <w:rFonts w:cstheme="minorHAnsi"/>
          <w:color w:val="000000"/>
          <w:lang w:val="en-CA"/>
        </w:rPr>
        <w:t xml:space="preserve">Suite 410, 325 Howe Street </w:t>
      </w:r>
    </w:p>
    <w:p w14:paraId="1C8A008F" w14:textId="5B58DBB2" w:rsidR="00CD591C" w:rsidRDefault="00C441B5" w:rsidP="00C441B5">
      <w:pPr>
        <w:pStyle w:val="BodyText"/>
        <w:spacing w:before="0"/>
        <w:ind w:left="1440"/>
      </w:pPr>
      <w:r w:rsidRPr="00C441B5">
        <w:rPr>
          <w:rFonts w:cstheme="minorHAnsi"/>
          <w:color w:val="000000"/>
          <w:lang w:val="en-CA"/>
        </w:rPr>
        <w:t xml:space="preserve">Vancouver, </w:t>
      </w:r>
      <w:proofErr w:type="gramStart"/>
      <w:r w:rsidRPr="00C441B5">
        <w:rPr>
          <w:rFonts w:cstheme="minorHAnsi"/>
          <w:color w:val="000000"/>
          <w:lang w:val="en-CA"/>
        </w:rPr>
        <w:t>BC  V</w:t>
      </w:r>
      <w:proofErr w:type="gramEnd"/>
      <w:r w:rsidRPr="00C441B5">
        <w:rPr>
          <w:rFonts w:cstheme="minorHAnsi"/>
          <w:color w:val="000000"/>
          <w:lang w:val="en-CA"/>
        </w:rPr>
        <w:t>6C 1Z7</w:t>
      </w:r>
    </w:p>
    <w:p w14:paraId="754441DE" w14:textId="315CC679" w:rsidR="00CD591C" w:rsidRDefault="00CD591C" w:rsidP="00CD591C">
      <w:r>
        <w:t>Email:</w:t>
      </w:r>
      <w:r>
        <w:tab/>
      </w:r>
      <w:r>
        <w:tab/>
      </w:r>
      <w:hyperlink r:id="rId17" w:history="1">
        <w:r w:rsidR="0037677A">
          <w:rPr>
            <w:rStyle w:val="Hyperlink"/>
            <w:rFonts w:eastAsia="Book Antiqua" w:cstheme="minorHAnsi"/>
            <w:position w:val="1"/>
          </w:rPr>
          <w:t>jorge@reynasilver.com</w:t>
        </w:r>
      </w:hyperlink>
    </w:p>
    <w:p w14:paraId="5D57AB80" w14:textId="77777777" w:rsidR="00CD591C" w:rsidRDefault="00CD591C" w:rsidP="00CD591C">
      <w:pPr>
        <w:pStyle w:val="BodyText"/>
        <w:spacing w:before="0"/>
      </w:pPr>
      <w:r>
        <w:t>Attention:</w:t>
      </w:r>
      <w:r>
        <w:tab/>
      </w:r>
      <w:r w:rsidRPr="005D6F1E">
        <w:t>Jorge Ramiro, CEO</w:t>
      </w:r>
    </w:p>
    <w:p w14:paraId="530EB797" w14:textId="77777777" w:rsidR="00ED3B42" w:rsidRDefault="00ED3B42" w:rsidP="00CD591C">
      <w:pPr>
        <w:pStyle w:val="BodyText"/>
        <w:spacing w:before="0"/>
      </w:pPr>
    </w:p>
    <w:p w14:paraId="39442663" w14:textId="569FCC45" w:rsidR="00ED3B42" w:rsidRDefault="00ED3B42" w:rsidP="00CD591C">
      <w:pPr>
        <w:pStyle w:val="BodyText"/>
        <w:spacing w:before="0"/>
        <w:sectPr w:rsidR="00ED3B42" w:rsidSect="004E4F4D">
          <w:headerReference w:type="default" r:id="rId18"/>
          <w:type w:val="continuous"/>
          <w:pgSz w:w="12240" w:h="15840"/>
          <w:pgMar w:top="1480" w:right="460" w:bottom="280" w:left="460" w:header="720" w:footer="720" w:gutter="0"/>
          <w:cols w:space="720"/>
        </w:sectPr>
      </w:pPr>
    </w:p>
    <w:p w14:paraId="23E43A66" w14:textId="43DC6A46" w:rsidR="0055466C" w:rsidRPr="0055466C" w:rsidRDefault="0055466C" w:rsidP="007C4F74">
      <w:pPr>
        <w:pStyle w:val="Title"/>
      </w:pPr>
      <w:r w:rsidRPr="0055466C">
        <w:lastRenderedPageBreak/>
        <w:t>TERMS AND CONDITIONS OF SUBSCRIPTION FOR UNITS</w:t>
      </w:r>
    </w:p>
    <w:p w14:paraId="107189D3" w14:textId="302D5F1E" w:rsidR="0055466C" w:rsidRPr="0055466C" w:rsidRDefault="0055466C" w:rsidP="00E50CE4">
      <w:pPr>
        <w:pStyle w:val="HeadA1"/>
      </w:pPr>
      <w:r w:rsidRPr="0055466C">
        <w:t>Subscription</w:t>
      </w:r>
    </w:p>
    <w:p w14:paraId="6EC11075" w14:textId="46106746" w:rsidR="0055466C" w:rsidRPr="0055466C" w:rsidRDefault="0055466C" w:rsidP="00132FBF">
      <w:pPr>
        <w:pStyle w:val="HeadA2"/>
      </w:pPr>
      <w:r w:rsidRPr="0055466C">
        <w:t xml:space="preserve">On the basis of the representations and warranties and subject to the terms and conditions set </w:t>
      </w:r>
      <w:r w:rsidRPr="00132FBF">
        <w:t>forth</w:t>
      </w:r>
      <w:r w:rsidRPr="0055466C">
        <w:t xml:space="preserve"> in this Agreement, the Subscriber hereby irrevocably subscribes for and agrees to purchase that number of Units set forth on page 2 of this Agreement at</w:t>
      </w:r>
      <w:r w:rsidR="009408D1">
        <w:t xml:space="preserve"> the Subscription Price per</w:t>
      </w:r>
      <w:r w:rsidRPr="0055466C">
        <w:t xml:space="preserve"> Unit </w:t>
      </w:r>
      <w:r w:rsidR="009408D1">
        <w:t xml:space="preserve">and </w:t>
      </w:r>
      <w:r w:rsidRPr="0055466C">
        <w:t>for the Subscription Amount shown on page 2 of this Agreement, which is tendered herewith (such subscription and agreement to purchase being the “</w:t>
      </w:r>
      <w:r w:rsidRPr="0055466C">
        <w:rPr>
          <w:b/>
          <w:bCs/>
        </w:rPr>
        <w:t>Subscription</w:t>
      </w:r>
      <w:r w:rsidRPr="0055466C">
        <w:t>”), and the Issuer agrees to sell the Units to the Subscriber, effective upon the Issuer’s acceptance of this Agreement.</w:t>
      </w:r>
    </w:p>
    <w:p w14:paraId="69A74296" w14:textId="42A3B2DD" w:rsidR="0055466C" w:rsidRPr="0055466C" w:rsidRDefault="0055466C" w:rsidP="00132FBF">
      <w:pPr>
        <w:pStyle w:val="HeadA2"/>
      </w:pPr>
      <w:r w:rsidRPr="0055466C">
        <w:t>The Subscriber acknowledges that the Units have been offered to the Subscriber as part of an offering by the Issuer of additional Units to other subscribers (the “</w:t>
      </w:r>
      <w:r w:rsidRPr="0055466C">
        <w:rPr>
          <w:b/>
          <w:bCs/>
        </w:rPr>
        <w:t>Offering</w:t>
      </w:r>
      <w:r w:rsidRPr="0055466C">
        <w:t xml:space="preserve">”) and that, except as set forth in the Offering Document (as defined below), there is no maximum or minimum number of Units that must be subscribed for in order for the Offering to close and therefore the Subscription Amount may be releasable to the </w:t>
      </w:r>
      <w:r w:rsidR="001E28B8">
        <w:t>Issuer</w:t>
      </w:r>
      <w:r w:rsidRPr="0055466C">
        <w:t xml:space="preserve"> at the Closing (as defined below) notwithstanding the number of Units issued pursuant to the Offering.</w:t>
      </w:r>
    </w:p>
    <w:p w14:paraId="6944E18F" w14:textId="23719034" w:rsidR="0055466C" w:rsidRPr="0055466C" w:rsidRDefault="0055466C" w:rsidP="00132FBF">
      <w:pPr>
        <w:pStyle w:val="HeadA2"/>
      </w:pPr>
      <w:r w:rsidRPr="0055466C">
        <w:t>The Subscriber acknowledges that this subscription is subject to rejection or allotment by the Issuer in whole or in part. If this Agreement is rejected in whole, or if the Offering does not close by the date that is 45 days after the date the Issuer has issued and filed the news release announcing the Offering, the Subscriber understands that any funds, certified cheque(s) or bank draft(s) delivered by the Subscriber representing the Subscription Amount will be promptly returned to the Subscriber without interest or deduction.</w:t>
      </w:r>
    </w:p>
    <w:p w14:paraId="6F54744A" w14:textId="06643778" w:rsidR="0055466C" w:rsidRPr="0055466C" w:rsidRDefault="0055466C" w:rsidP="00132FBF">
      <w:pPr>
        <w:pStyle w:val="HeadA2"/>
      </w:pPr>
      <w:r w:rsidRPr="0055466C">
        <w:t>All dollar amounts referred to in this Agreement are in lawful money of Canada, unless otherwise indicated.</w:t>
      </w:r>
    </w:p>
    <w:p w14:paraId="55A6474E" w14:textId="7352088F" w:rsidR="0055466C" w:rsidRPr="0055466C" w:rsidRDefault="0055466C" w:rsidP="00E50CE4">
      <w:pPr>
        <w:pStyle w:val="HeadA1"/>
      </w:pPr>
      <w:r w:rsidRPr="0055466C">
        <w:t>Payment</w:t>
      </w:r>
    </w:p>
    <w:p w14:paraId="163B2571" w14:textId="2F2A251D" w:rsidR="0055466C" w:rsidRPr="0055466C" w:rsidRDefault="0055466C" w:rsidP="00132FBF">
      <w:pPr>
        <w:pStyle w:val="HeadA2"/>
      </w:pPr>
      <w:r w:rsidRPr="0055466C">
        <w:t>The Subscription Amount must accompany this Subscription and shall be paid by: (</w:t>
      </w:r>
      <w:proofErr w:type="spellStart"/>
      <w:r w:rsidRPr="0055466C">
        <w:t>i</w:t>
      </w:r>
      <w:proofErr w:type="spellEnd"/>
      <w:r w:rsidRPr="0055466C">
        <w:t>) if the Subscriber is drawing funds from a Canadian bank to pay for this Subscription, a certified cheque or bank draft drawn on a Canadian chartered bank or by wire to Reyna Silver Corp.</w:t>
      </w:r>
      <w:r w:rsidR="009408D1">
        <w:t>;</w:t>
      </w:r>
      <w:r w:rsidRPr="0055466C">
        <w:t xml:space="preserve"> or (ii) if the Subscriber is drawing funds from any source other than a Canadian chartered bank to pay for this Subscription, then only by wire transfer to the Issuer pursuant to the wiring instructions to be provided by the Issuer. The Subscriber authorizes the Issuer to treat any Subscription Amounts advanced to the Issuer directly as an interest free loan until the Closing (as defined herein).</w:t>
      </w:r>
    </w:p>
    <w:p w14:paraId="1378A1D0" w14:textId="70BB8876" w:rsidR="0055466C" w:rsidRPr="0055466C" w:rsidRDefault="0055466C" w:rsidP="00132FBF">
      <w:pPr>
        <w:pStyle w:val="HeadA2"/>
      </w:pPr>
      <w:r w:rsidRPr="0055466C">
        <w:t xml:space="preserve">The Subscriber acknowledges and agrees that this Agreement, the Subscription </w:t>
      </w:r>
      <w:proofErr w:type="gramStart"/>
      <w:r w:rsidRPr="0055466C">
        <w:t>Amount</w:t>
      </w:r>
      <w:proofErr w:type="gramEnd"/>
      <w:r w:rsidRPr="0055466C">
        <w:t xml:space="preserve"> and any other documents delivered in connection herewith will be held by or on behalf of the Issuer.</w:t>
      </w:r>
      <w:r w:rsidR="007C4F74">
        <w:t xml:space="preserve"> </w:t>
      </w:r>
      <w:proofErr w:type="gramStart"/>
      <w:r w:rsidRPr="0055466C">
        <w:t>In the event that</w:t>
      </w:r>
      <w:proofErr w:type="gramEnd"/>
      <w:r w:rsidRPr="0055466C">
        <w:t xml:space="preserve"> this Agreement is not accepted by the Issuer for whatever reason, which the Issuer expressly reserves the right to do, the Issuer will return the Subscription Amount (without interest thereon) to the Subscriber at the address of the Subscriber as set forth on page 2 of this Agreement, or as otherwise directed by the Subscriber.</w:t>
      </w:r>
    </w:p>
    <w:p w14:paraId="78B0CF01" w14:textId="0144E861" w:rsidR="0055466C" w:rsidRPr="0055466C" w:rsidRDefault="0055466C" w:rsidP="00015313">
      <w:pPr>
        <w:pStyle w:val="HeadA1"/>
      </w:pPr>
      <w:r w:rsidRPr="0055466C">
        <w:t>Documents Required from Subscriber</w:t>
      </w:r>
    </w:p>
    <w:p w14:paraId="1C810077" w14:textId="6D731698" w:rsidR="0055466C" w:rsidRPr="0055466C" w:rsidRDefault="0055466C" w:rsidP="00132FBF">
      <w:pPr>
        <w:pStyle w:val="HeadA2"/>
      </w:pPr>
      <w:r w:rsidRPr="0055466C">
        <w:t xml:space="preserve">The Subscriber must complete, </w:t>
      </w:r>
      <w:proofErr w:type="gramStart"/>
      <w:r w:rsidRPr="0055466C">
        <w:t>sign</w:t>
      </w:r>
      <w:proofErr w:type="gramEnd"/>
      <w:r w:rsidRPr="0055466C">
        <w:t xml:space="preserve"> and return to the Issuer the following documents: </w:t>
      </w:r>
    </w:p>
    <w:p w14:paraId="1BFB86D6" w14:textId="1109D2AB" w:rsidR="0055466C" w:rsidRPr="0055466C" w:rsidRDefault="0055466C" w:rsidP="008016F7">
      <w:pPr>
        <w:pStyle w:val="HeadA3"/>
      </w:pPr>
      <w:r w:rsidRPr="0055466C">
        <w:lastRenderedPageBreak/>
        <w:t>this Agreement; and</w:t>
      </w:r>
    </w:p>
    <w:p w14:paraId="456B2CB8" w14:textId="0727E735" w:rsidR="0055466C" w:rsidRPr="0055466C" w:rsidRDefault="0055466C" w:rsidP="008016F7">
      <w:pPr>
        <w:pStyle w:val="HeadA3"/>
      </w:pPr>
      <w:r w:rsidRPr="0055466C">
        <w:t>such other supporting documentation that the Issuer or its legal counsel (the “</w:t>
      </w:r>
      <w:r w:rsidRPr="00015313">
        <w:rPr>
          <w:b/>
          <w:bCs/>
        </w:rPr>
        <w:t>Issuer’s</w:t>
      </w:r>
      <w:r w:rsidR="00015313">
        <w:rPr>
          <w:b/>
          <w:bCs/>
        </w:rPr>
        <w:t xml:space="preserve"> </w:t>
      </w:r>
      <w:r w:rsidRPr="00015313">
        <w:rPr>
          <w:b/>
          <w:bCs/>
        </w:rPr>
        <w:t>Counsel</w:t>
      </w:r>
      <w:r w:rsidRPr="0055466C">
        <w:t xml:space="preserve">”) may request to establish the Subscriber’s qualification as a qualified </w:t>
      </w:r>
      <w:proofErr w:type="gramStart"/>
      <w:r w:rsidRPr="0055466C">
        <w:t>investor;</w:t>
      </w:r>
      <w:proofErr w:type="gramEnd"/>
    </w:p>
    <w:p w14:paraId="701AB53D" w14:textId="77777777" w:rsidR="0055466C" w:rsidRPr="0055466C" w:rsidRDefault="0055466C" w:rsidP="00132FBF">
      <w:pPr>
        <w:pStyle w:val="BodyText"/>
        <w:ind w:left="720"/>
      </w:pPr>
      <w:r w:rsidRPr="0055466C">
        <w:t xml:space="preserve">and the Subscriber acknowledges and agrees that the Issuer will not consider the Subscription for acceptance unless the Subscriber has provided </w:t>
      </w:r>
      <w:proofErr w:type="gramStart"/>
      <w:r w:rsidRPr="0055466C">
        <w:t>all of</w:t>
      </w:r>
      <w:proofErr w:type="gramEnd"/>
      <w:r w:rsidRPr="0055466C">
        <w:t xml:space="preserve"> such documents to the Issuer.</w:t>
      </w:r>
    </w:p>
    <w:p w14:paraId="0378AE24" w14:textId="7EDE8B52" w:rsidR="0055466C" w:rsidRPr="0055466C" w:rsidRDefault="0055466C" w:rsidP="00132FBF">
      <w:pPr>
        <w:pStyle w:val="HeadA2"/>
      </w:pPr>
      <w:r w:rsidRPr="0055466C">
        <w:t xml:space="preserve">As soon as practicable upon any request by the Issuer, the Subscriber will complete, </w:t>
      </w:r>
      <w:proofErr w:type="gramStart"/>
      <w:r w:rsidRPr="0055466C">
        <w:t>sign</w:t>
      </w:r>
      <w:proofErr w:type="gramEnd"/>
      <w:r w:rsidRPr="0055466C">
        <w:t xml:space="preserve"> and return to the Issuer any additional documents, questionnaires, notices and undertakings as may be required by any regulatory authorities or applicable laws.</w:t>
      </w:r>
    </w:p>
    <w:p w14:paraId="41B56F34" w14:textId="513EBD3C" w:rsidR="0055466C" w:rsidRPr="0055466C" w:rsidRDefault="0055466C" w:rsidP="00132FBF">
      <w:pPr>
        <w:pStyle w:val="HeadA2"/>
      </w:pPr>
      <w:r w:rsidRPr="0055466C">
        <w:t>The Issuer and the Subscriber acknowledge and agree that the Issuer’s Counsel has acted as counsel only to the Issuer and is not protecting the rights and interests of the Subscriber. The Subscriber acknowledges and agrees that the Issuer and the Issuer’s Counsel have given the Subscriber the opportunity to seek, and are hereby recommending that the Subscriber obtain, independent legal advice with respect to the subject matter of this Agreement and, further, the Subscriber hereby represents and warrants to the Issuer and the Issuer’s Counsel that the Subscriber has sought independent legal advice or waives such advice.</w:t>
      </w:r>
    </w:p>
    <w:p w14:paraId="5AA7524A" w14:textId="0B796EDC" w:rsidR="0055466C" w:rsidRPr="0055466C" w:rsidRDefault="0055466C" w:rsidP="00015313">
      <w:pPr>
        <w:pStyle w:val="HeadA1"/>
      </w:pPr>
      <w:r w:rsidRPr="0055466C">
        <w:t>Conditions and Closing</w:t>
      </w:r>
    </w:p>
    <w:p w14:paraId="65276893" w14:textId="7C3C35E5" w:rsidR="0055466C" w:rsidRPr="0055466C" w:rsidRDefault="0055466C" w:rsidP="0055466C">
      <w:pPr>
        <w:pStyle w:val="BodyText"/>
      </w:pPr>
      <w:r w:rsidRPr="0055466C">
        <w:t>4.1</w:t>
      </w:r>
      <w:r w:rsidRPr="0055466C">
        <w:tab/>
        <w:t>The</w:t>
      </w:r>
      <w:r w:rsidR="007C4F74">
        <w:t xml:space="preserve"> </w:t>
      </w:r>
      <w:r w:rsidRPr="0055466C">
        <w:t>completion</w:t>
      </w:r>
      <w:r w:rsidR="007C4F74">
        <w:t xml:space="preserve"> </w:t>
      </w:r>
      <w:r w:rsidRPr="0055466C">
        <w:t>of</w:t>
      </w:r>
      <w:r w:rsidR="007C4F74">
        <w:t xml:space="preserve"> </w:t>
      </w:r>
      <w:r w:rsidRPr="0055466C">
        <w:t>the</w:t>
      </w:r>
      <w:r w:rsidR="007C4F74">
        <w:t xml:space="preserve"> </w:t>
      </w:r>
      <w:r w:rsidRPr="0055466C">
        <w:t>purchase</w:t>
      </w:r>
      <w:r w:rsidR="007C4F74">
        <w:t xml:space="preserve"> </w:t>
      </w:r>
      <w:r w:rsidRPr="0055466C">
        <w:t>of</w:t>
      </w:r>
      <w:r w:rsidR="007C4F74">
        <w:t xml:space="preserve"> </w:t>
      </w:r>
      <w:r w:rsidRPr="0055466C">
        <w:t>the</w:t>
      </w:r>
      <w:r w:rsidR="007C4F74">
        <w:t xml:space="preserve"> </w:t>
      </w:r>
      <w:r w:rsidRPr="0055466C">
        <w:t>Units</w:t>
      </w:r>
      <w:r w:rsidR="007C4F74">
        <w:t xml:space="preserve"> </w:t>
      </w:r>
      <w:r w:rsidRPr="0055466C">
        <w:t>by</w:t>
      </w:r>
      <w:r w:rsidR="007C4F74">
        <w:t xml:space="preserve"> </w:t>
      </w:r>
      <w:r w:rsidRPr="0055466C">
        <w:t>the</w:t>
      </w:r>
      <w:r w:rsidR="007C4F74">
        <w:t xml:space="preserve"> </w:t>
      </w:r>
      <w:r w:rsidRPr="0055466C">
        <w:t>Subscriber</w:t>
      </w:r>
      <w:r w:rsidR="007C4F74">
        <w:t xml:space="preserve"> </w:t>
      </w:r>
      <w:r w:rsidRPr="0055466C">
        <w:t>from</w:t>
      </w:r>
      <w:r w:rsidR="007C4F74">
        <w:t xml:space="preserve"> </w:t>
      </w:r>
      <w:r w:rsidRPr="0055466C">
        <w:t>the</w:t>
      </w:r>
      <w:r w:rsidR="007C4F74">
        <w:t xml:space="preserve"> </w:t>
      </w:r>
      <w:r w:rsidRPr="0055466C">
        <w:t>Issuer (the “</w:t>
      </w:r>
      <w:r w:rsidRPr="0055466C">
        <w:rPr>
          <w:b/>
          <w:bCs/>
        </w:rPr>
        <w:t>Closing</w:t>
      </w:r>
      <w:r w:rsidRPr="0055466C">
        <w:t>”) will occur on such date as may be determined by the Issuer in its sole discretion (the “</w:t>
      </w:r>
      <w:r w:rsidRPr="0055466C">
        <w:rPr>
          <w:b/>
          <w:bCs/>
        </w:rPr>
        <w:t>Closing Date</w:t>
      </w:r>
      <w:r w:rsidRPr="0055466C">
        <w:t>”). The Issuer may, at its discretion, elect to close the Offering in one or more closings.</w:t>
      </w:r>
    </w:p>
    <w:p w14:paraId="4095990C" w14:textId="75F08ACB" w:rsidR="0055466C" w:rsidRPr="0055466C" w:rsidRDefault="0055466C" w:rsidP="00132FBF">
      <w:pPr>
        <w:pStyle w:val="HeadA2"/>
      </w:pPr>
      <w:r w:rsidRPr="0055466C">
        <w:t>The Closing is conditional upon and subject to:</w:t>
      </w:r>
    </w:p>
    <w:p w14:paraId="6BB9B695" w14:textId="17960367" w:rsidR="0055466C" w:rsidRPr="0055466C" w:rsidRDefault="0055466C" w:rsidP="008016F7">
      <w:pPr>
        <w:pStyle w:val="HeadA3"/>
      </w:pPr>
      <w:r w:rsidRPr="0055466C">
        <w:t>the Issuer having obtained all necessary approvals and consents, including regulatory approvals for the Offering; and</w:t>
      </w:r>
    </w:p>
    <w:p w14:paraId="4E9E6C90" w14:textId="35E99C28" w:rsidR="0055466C" w:rsidRPr="0055466C" w:rsidRDefault="0055466C" w:rsidP="008016F7">
      <w:pPr>
        <w:pStyle w:val="HeadA3"/>
      </w:pPr>
      <w:r w:rsidRPr="0055466C">
        <w:t>the issue and sale of the Units being exempt from the requirement to file a prospectus and the requirement to deliver an offering memorandum under applicable securities laws relating to the sale of the Units, or the Issuer having received such orders, consents or approvals as may be required to permit such sale without the requirement to file a prospectus or deliver an offering memorandum.</w:t>
      </w:r>
    </w:p>
    <w:p w14:paraId="3F3F936E" w14:textId="5CBD1248" w:rsidR="0055466C" w:rsidRPr="0055466C" w:rsidRDefault="0055466C" w:rsidP="00132FBF">
      <w:pPr>
        <w:pStyle w:val="HeadA2"/>
      </w:pPr>
      <w:r w:rsidRPr="0055466C">
        <w:t>The Subscriber acknowledges that any certificates or other documents representing the shares and warrants underlying the Units (together, the “</w:t>
      </w:r>
      <w:r w:rsidRPr="00015313">
        <w:rPr>
          <w:b/>
          <w:bCs/>
        </w:rPr>
        <w:t>Securities</w:t>
      </w:r>
      <w:r w:rsidRPr="0055466C">
        <w:t>”) will be available for delivery within</w:t>
      </w:r>
      <w:r w:rsidR="00015313">
        <w:t xml:space="preserve"> </w:t>
      </w:r>
      <w:r w:rsidRPr="0055466C">
        <w:t>a reasonable time following the Closing Date, provided that the Subscriber has satisfied the requirements of Section 3 hereof and the Issuer has accepted this Agreement.</w:t>
      </w:r>
    </w:p>
    <w:p w14:paraId="1347C8A4" w14:textId="1ECE4231" w:rsidR="0055466C" w:rsidRPr="0055466C" w:rsidRDefault="0055466C" w:rsidP="00132FBF">
      <w:pPr>
        <w:pStyle w:val="HeadA1"/>
      </w:pPr>
      <w:r w:rsidRPr="0055466C">
        <w:t>Acknowledgements and Agreements of the Subscriber</w:t>
      </w:r>
    </w:p>
    <w:p w14:paraId="5C2A469B" w14:textId="762323EB" w:rsidR="0055466C" w:rsidRPr="0055466C" w:rsidRDefault="0055466C" w:rsidP="00132FBF">
      <w:pPr>
        <w:pStyle w:val="HeadA2"/>
      </w:pPr>
      <w:r w:rsidRPr="0055466C">
        <w:t>The Subscriber acknowledges and agrees that:</w:t>
      </w:r>
    </w:p>
    <w:p w14:paraId="5CE39F4B" w14:textId="3A93B510" w:rsidR="0055466C" w:rsidRPr="0055466C" w:rsidRDefault="0055466C" w:rsidP="008016F7">
      <w:pPr>
        <w:pStyle w:val="HeadA3"/>
      </w:pPr>
      <w:r w:rsidRPr="0055466C">
        <w:t>none of the Securities have been or will be registered under the United States Securities Act of 1933, as amended, (the “</w:t>
      </w:r>
      <w:r w:rsidRPr="005D6F1E">
        <w:rPr>
          <w:b/>
          <w:bCs/>
        </w:rPr>
        <w:t>1933 Act</w:t>
      </w:r>
      <w:r w:rsidRPr="0055466C">
        <w:t xml:space="preserve">”), or under any securities or “blue sky” laws of any state of the United States, and, unless so registered, may not be offered or sold in the </w:t>
      </w:r>
      <w:r w:rsidRPr="0055466C">
        <w:lastRenderedPageBreak/>
        <w:t>United States or, directly or indirectly, to any U.S. Person (as defined in Section 6.2), except in accordance with the provisions of Regulation S under the 1933 Act (“</w:t>
      </w:r>
      <w:r w:rsidRPr="009408D1">
        <w:rPr>
          <w:b/>
          <w:bCs/>
        </w:rPr>
        <w:t>Regulation</w:t>
      </w:r>
      <w:r w:rsidRPr="005D6F1E">
        <w:rPr>
          <w:b/>
          <w:bCs/>
        </w:rPr>
        <w:t xml:space="preserve"> S</w:t>
      </w:r>
      <w:r w:rsidRPr="0055466C">
        <w:t>”), pursuant to an effective registration statement under the 1933 Act, or pursuant to an exemption from, or in a transaction not subject to, the registration requirements of the 1933</w:t>
      </w:r>
      <w:r w:rsidR="009408D1">
        <w:t>;</w:t>
      </w:r>
    </w:p>
    <w:p w14:paraId="24E4B22E" w14:textId="6547418E" w:rsidR="0055466C" w:rsidRPr="0055466C" w:rsidRDefault="0055466C" w:rsidP="005D6F1E">
      <w:pPr>
        <w:pStyle w:val="HeadA3"/>
      </w:pPr>
      <w:r w:rsidRPr="0055466C">
        <w:t xml:space="preserve">the Issuer has not undertaken, and will have no obligation, to register any of the Securities under the 1933 Act or any other securities </w:t>
      </w:r>
      <w:proofErr w:type="gramStart"/>
      <w:r w:rsidRPr="0055466C">
        <w:t>legislation;</w:t>
      </w:r>
      <w:proofErr w:type="gramEnd"/>
    </w:p>
    <w:p w14:paraId="79961C42" w14:textId="58F50D3D" w:rsidR="0055466C" w:rsidRPr="0055466C" w:rsidRDefault="0055466C" w:rsidP="008016F7">
      <w:pPr>
        <w:pStyle w:val="HeadA3"/>
      </w:pPr>
      <w:r w:rsidRPr="0055466C">
        <w:t xml:space="preserve">the Issuer will refuse to register the transfer of any of the Securities to a U.S. Person not made pursuant to an effective registration statement under the 1933 Act or pursuant to an available exemption from the registration requirements of the 1933 Act and in each case in accordance with applicable </w:t>
      </w:r>
      <w:proofErr w:type="gramStart"/>
      <w:r w:rsidRPr="0055466C">
        <w:t>laws;</w:t>
      </w:r>
      <w:proofErr w:type="gramEnd"/>
    </w:p>
    <w:p w14:paraId="040F9A1F" w14:textId="5CE10CD5" w:rsidR="0055466C" w:rsidRPr="0055466C" w:rsidRDefault="0055466C" w:rsidP="008016F7">
      <w:pPr>
        <w:pStyle w:val="HeadA3"/>
      </w:pPr>
      <w:r w:rsidRPr="0055466C">
        <w:t>other than the Form 45-106F19 offering document (the “</w:t>
      </w:r>
      <w:r w:rsidRPr="0055466C">
        <w:rPr>
          <w:b/>
          <w:bCs/>
        </w:rPr>
        <w:t>Offering Document</w:t>
      </w:r>
      <w:r w:rsidRPr="0055466C">
        <w:t xml:space="preserve">”) that has been filed by the </w:t>
      </w:r>
      <w:r w:rsidR="00BC056D">
        <w:t>Issuer</w:t>
      </w:r>
      <w:r w:rsidRPr="0055466C">
        <w:t xml:space="preserve"> under the listed issuer financing exemption and that can be accessed under the </w:t>
      </w:r>
      <w:r w:rsidR="00BC056D">
        <w:t xml:space="preserve">Issuer’s </w:t>
      </w:r>
      <w:r w:rsidRPr="0055466C">
        <w:t>profile at</w:t>
      </w:r>
      <w:r w:rsidR="005D6F1E">
        <w:t xml:space="preserve"> </w:t>
      </w:r>
      <w:hyperlink r:id="rId19" w:history="1">
        <w:r w:rsidR="005D6F1E" w:rsidRPr="00E92FB2">
          <w:rPr>
            <w:rStyle w:val="Hyperlink"/>
          </w:rPr>
          <w:t>www.sedarplus.ca</w:t>
        </w:r>
      </w:hyperlink>
      <w:r w:rsidR="005D6F1E">
        <w:t xml:space="preserve"> or at </w:t>
      </w:r>
      <w:hyperlink r:id="rId20" w:history="1">
        <w:r w:rsidR="005D6F1E" w:rsidRPr="00E92FB2">
          <w:rPr>
            <w:rStyle w:val="Hyperlink"/>
          </w:rPr>
          <w:t>www.reynasilver.com</w:t>
        </w:r>
      </w:hyperlink>
      <w:r w:rsidR="005D6F1E">
        <w:t>,</w:t>
      </w:r>
      <w:r w:rsidR="005D6F1E" w:rsidRPr="0055466C">
        <w:t xml:space="preserve"> </w:t>
      </w:r>
      <w:r w:rsidRPr="0055466C">
        <w:t xml:space="preserve">which Offering Document the Subscriber acknowledges having received, the Subscriber has not received or been provided with, nor has the Subscriber requested, nor does the Subscriber have any need to receive, any offering memorandum, prospectus, sales or advertising literature or any other document describing or purporting to describe the business and affairs of the </w:t>
      </w:r>
      <w:r w:rsidR="00BC056D">
        <w:t>Issuer</w:t>
      </w:r>
      <w:r w:rsidR="00BC056D" w:rsidRPr="0055466C">
        <w:t xml:space="preserve"> </w:t>
      </w:r>
      <w:r w:rsidRPr="0055466C">
        <w:t>or the risks associated therewith which has been prepared for delivery to, and review by, prospective purchasers in order to assist them in making an investment decision in respect of the Units;</w:t>
      </w:r>
    </w:p>
    <w:p w14:paraId="1B954792" w14:textId="294693D0" w:rsidR="0055466C" w:rsidRPr="0055466C" w:rsidRDefault="0055466C" w:rsidP="008016F7">
      <w:pPr>
        <w:pStyle w:val="HeadA3"/>
      </w:pPr>
      <w:r w:rsidRPr="0055466C">
        <w:t>the decision to execute this Agreement and acquire the Securities has not been based upon any oral or written representation as to fact or otherwise made by or on behalf of the Issuer and such decision is based entirely upon a review of any public information which has been filed by the Issuer with any Canadian provincial securities commissions, including the Offering Document (collectively, the “</w:t>
      </w:r>
      <w:r w:rsidRPr="0055466C">
        <w:rPr>
          <w:b/>
          <w:bCs/>
        </w:rPr>
        <w:t>Public Record</w:t>
      </w:r>
      <w:r w:rsidRPr="0055466C">
        <w:t>”</w:t>
      </w:r>
      <w:proofErr w:type="gramStart"/>
      <w:r w:rsidRPr="0055466C">
        <w:t>);</w:t>
      </w:r>
      <w:proofErr w:type="gramEnd"/>
    </w:p>
    <w:p w14:paraId="72B4D52E" w14:textId="6EAA6FE0" w:rsidR="0055466C" w:rsidRPr="0055466C" w:rsidRDefault="0055466C" w:rsidP="008016F7">
      <w:pPr>
        <w:pStyle w:val="HeadA3"/>
      </w:pPr>
      <w:r w:rsidRPr="0055466C">
        <w:t>the Issuer and others will rely upon the truth and accuracy of the acknowledgements, representations, warranties, covenants and agreements of the Subscriber contained in this Agreement and the Questionnaire</w:t>
      </w:r>
      <w:r w:rsidR="00BC056D">
        <w:t xml:space="preserve">, </w:t>
      </w:r>
      <w:r w:rsidRPr="0055466C">
        <w:t xml:space="preserve">and the Subscriber agrees that if any of such acknowledgements, representations, warranties, covenants and agreements are no longer accurate or have been breached, the Subscriber will promptly notify the </w:t>
      </w:r>
      <w:proofErr w:type="gramStart"/>
      <w:r w:rsidRPr="0055466C">
        <w:t>Issuer;</w:t>
      </w:r>
      <w:proofErr w:type="gramEnd"/>
    </w:p>
    <w:p w14:paraId="5D08C72C" w14:textId="3D6EFC2B" w:rsidR="0055466C" w:rsidRPr="0055466C" w:rsidRDefault="0055466C" w:rsidP="008016F7">
      <w:pPr>
        <w:pStyle w:val="HeadA3"/>
      </w:pPr>
      <w:r w:rsidRPr="0055466C">
        <w:t>there are risks associated with the purchase of the Securities, as more fully described in the</w:t>
      </w:r>
      <w:r w:rsidR="00D63460">
        <w:t xml:space="preserve"> </w:t>
      </w:r>
      <w:r w:rsidRPr="0055466C">
        <w:t xml:space="preserve">Issuer’s periodic disclosure forming part of the Public </w:t>
      </w:r>
      <w:proofErr w:type="gramStart"/>
      <w:r w:rsidRPr="0055466C">
        <w:t>Record;</w:t>
      </w:r>
      <w:proofErr w:type="gramEnd"/>
    </w:p>
    <w:p w14:paraId="53CEDC74" w14:textId="3CB9496F" w:rsidR="0055466C" w:rsidRPr="0055466C" w:rsidRDefault="0055466C" w:rsidP="008016F7">
      <w:pPr>
        <w:pStyle w:val="HeadA3"/>
      </w:pPr>
      <w:r w:rsidRPr="0055466C">
        <w:t xml:space="preserve">the issuance of the Warrants will not restrict or prevent the Issuer from obtaining any other financing, or from issuing additional securities or rights, during the period within which the Warrants may be </w:t>
      </w:r>
      <w:proofErr w:type="gramStart"/>
      <w:r w:rsidRPr="0055466C">
        <w:t>exercised;</w:t>
      </w:r>
      <w:proofErr w:type="gramEnd"/>
    </w:p>
    <w:p w14:paraId="1C537385" w14:textId="02D48A25" w:rsidR="0055466C" w:rsidRPr="0055466C" w:rsidRDefault="0055466C" w:rsidP="008016F7">
      <w:pPr>
        <w:pStyle w:val="HeadA3"/>
      </w:pPr>
      <w:r w:rsidRPr="0055466C">
        <w:t xml:space="preserve">the terms and conditions which govern the Warrants will be referred to on the certificates representing the Warrants and will, among other things, include provisions for the appropriate adjustment in the class, number and price of the shares issuable upon exercise of the Warrants upon the occurrence of certain events, including any subdivision, </w:t>
      </w:r>
      <w:r w:rsidRPr="0055466C">
        <w:lastRenderedPageBreak/>
        <w:t xml:space="preserve">consolidation or reclassification of the Issuer’s common shares, the payment of stock dividends and the amalgamation of the </w:t>
      </w:r>
      <w:proofErr w:type="gramStart"/>
      <w:r w:rsidRPr="0055466C">
        <w:t>Issuer;</w:t>
      </w:r>
      <w:proofErr w:type="gramEnd"/>
    </w:p>
    <w:p w14:paraId="7882756F" w14:textId="052C100C" w:rsidR="0055466C" w:rsidRPr="0055466C" w:rsidRDefault="0055466C" w:rsidP="008016F7">
      <w:pPr>
        <w:pStyle w:val="HeadA3"/>
      </w:pPr>
      <w:r w:rsidRPr="0055466C">
        <w:t xml:space="preserve">the Subscriber and the Subscriber’s advisor(s) have had a reasonable opportunity to ask questions of and receive answers from the Issuer in connection with the distribution of the </w:t>
      </w:r>
      <w:r w:rsidRPr="008016F7">
        <w:t>Securities</w:t>
      </w:r>
      <w:r w:rsidRPr="0055466C">
        <w:t xml:space="preserve"> hereunder, and to obtain additional information, to the extent possessed or obtainable without unreasonable effort or expense, necessary to verify the accuracy of the information about the </w:t>
      </w:r>
      <w:proofErr w:type="gramStart"/>
      <w:r w:rsidRPr="0055466C">
        <w:t>Issuer;</w:t>
      </w:r>
      <w:proofErr w:type="gramEnd"/>
    </w:p>
    <w:p w14:paraId="15861ACB" w14:textId="49558903" w:rsidR="0055466C" w:rsidRPr="0055466C" w:rsidRDefault="0055466C" w:rsidP="008016F7">
      <w:pPr>
        <w:pStyle w:val="HeadA3"/>
      </w:pPr>
      <w:r w:rsidRPr="0055466C">
        <w:t xml:space="preserve">a portion of the Offering may be completed pursuant to an agreement between the Issuer and one or more agents registered in accordance with applicable securities laws, in which case the Issuer may pay a fee and/or issue compensation securities to such agents on the terms set out in such </w:t>
      </w:r>
      <w:proofErr w:type="gramStart"/>
      <w:r w:rsidRPr="0055466C">
        <w:t>agreement;</w:t>
      </w:r>
      <w:proofErr w:type="gramEnd"/>
    </w:p>
    <w:p w14:paraId="3126033B" w14:textId="0642BCE6" w:rsidR="0055466C" w:rsidRPr="0055466C" w:rsidRDefault="0055466C" w:rsidP="008016F7">
      <w:pPr>
        <w:pStyle w:val="HeadA3"/>
      </w:pPr>
      <w:r w:rsidRPr="0055466C">
        <w:t xml:space="preserve">the Issuer may pay finder’s fees or broker’s commissions to finders who introduce subscribers to the Issuer in either cash, securities of the Issuer, or a combination of cash and </w:t>
      </w:r>
      <w:proofErr w:type="gramStart"/>
      <w:r w:rsidRPr="0055466C">
        <w:t>securities;</w:t>
      </w:r>
      <w:proofErr w:type="gramEnd"/>
    </w:p>
    <w:p w14:paraId="0A460588" w14:textId="3DCB7CA9" w:rsidR="0055466C" w:rsidRPr="0055466C" w:rsidRDefault="0055466C" w:rsidP="008016F7">
      <w:pPr>
        <w:pStyle w:val="HeadA3"/>
      </w:pPr>
      <w:r w:rsidRPr="0055466C">
        <w:t>the books and records of the Issuer were available upon reasonable notice for inspection, subject to certain confidentiality restrictions, by the Subscriber during reasonable business hours at its principal place of business, and all documents, records and books in connection with the distribution of the Securities hereunder have been made available for inspection by the Subscriber and the Subscriber’s advisor(s</w:t>
      </w:r>
      <w:proofErr w:type="gramStart"/>
      <w:r w:rsidRPr="0055466C">
        <w:t>);</w:t>
      </w:r>
      <w:proofErr w:type="gramEnd"/>
    </w:p>
    <w:p w14:paraId="60035C2C" w14:textId="427A2AD9" w:rsidR="0055466C" w:rsidRPr="0055466C" w:rsidRDefault="0055466C" w:rsidP="008016F7">
      <w:pPr>
        <w:pStyle w:val="HeadA3"/>
      </w:pPr>
      <w:r w:rsidRPr="0055466C">
        <w:t xml:space="preserve">all of the information which the Subscriber has provided to the Issuer is correct and complete, and if there should be any change in such information prior to the Closing, the Subscriber will immediately notify the Issuer, in writing, of the details of any such </w:t>
      </w:r>
      <w:proofErr w:type="gramStart"/>
      <w:r w:rsidRPr="0055466C">
        <w:t>change;</w:t>
      </w:r>
      <w:proofErr w:type="gramEnd"/>
    </w:p>
    <w:p w14:paraId="58F2F265" w14:textId="63CA9D4C" w:rsidR="0055466C" w:rsidRPr="0055466C" w:rsidRDefault="0055466C" w:rsidP="008016F7">
      <w:pPr>
        <w:pStyle w:val="HeadA3"/>
      </w:pPr>
      <w:r w:rsidRPr="0055466C">
        <w:t>the Issuer is authorized to correct any minor errors in or complete any minor information missing from this Agreement (including the exhibits attached hereto</w:t>
      </w:r>
      <w:proofErr w:type="gramStart"/>
      <w:r w:rsidRPr="0055466C">
        <w:t>);</w:t>
      </w:r>
      <w:proofErr w:type="gramEnd"/>
    </w:p>
    <w:p w14:paraId="60E3959F" w14:textId="17E25B67" w:rsidR="0055466C" w:rsidRPr="0055466C" w:rsidRDefault="0055466C" w:rsidP="008016F7">
      <w:pPr>
        <w:pStyle w:val="HeadA3"/>
      </w:pPr>
      <w:r w:rsidRPr="0055466C">
        <w:t>the Issuer is entitled to rely on the representations and warranties of the Subscriber contained in this Agreement and the Questionnaire</w:t>
      </w:r>
      <w:r w:rsidR="00BC056D">
        <w:t xml:space="preserve">, </w:t>
      </w:r>
      <w:r w:rsidRPr="0055466C">
        <w:t>and the Subscriber will defend and hold harmless the Issuer from any loss or damage the Issuer or the Subscriber may suffer as a result of the Subscriber’s failure to correctly complete this Agreement</w:t>
      </w:r>
      <w:r w:rsidR="00F66EEF">
        <w:t xml:space="preserve"> and</w:t>
      </w:r>
      <w:r w:rsidR="00BC056D">
        <w:t xml:space="preserve"> </w:t>
      </w:r>
      <w:r w:rsidRPr="0055466C">
        <w:t xml:space="preserve">the </w:t>
      </w:r>
      <w:proofErr w:type="gramStart"/>
      <w:r w:rsidRPr="0055466C">
        <w:t>Questionnaire</w:t>
      </w:r>
      <w:r w:rsidR="00F66EEF">
        <w:t>;</w:t>
      </w:r>
      <w:proofErr w:type="gramEnd"/>
    </w:p>
    <w:p w14:paraId="31000021" w14:textId="358C4DB4" w:rsidR="0055466C" w:rsidRPr="0055466C" w:rsidRDefault="0055466C" w:rsidP="008016F7">
      <w:pPr>
        <w:pStyle w:val="HeadA3"/>
      </w:pPr>
      <w:r w:rsidRPr="0055466C">
        <w:t xml:space="preserve">any resale of the Securities by the Subscriber </w:t>
      </w:r>
      <w:r w:rsidR="005D6F1E">
        <w:t>may</w:t>
      </w:r>
      <w:r w:rsidRPr="0055466C">
        <w:t xml:space="preserve"> be subject to resale restrictions contained in the securities laws applicable to the Issuer, the Subscriber and any proposed transferee and it is the responsibility of the Subscriber to find out what those restrictions are and to comply with such restrictions before selling any of the </w:t>
      </w:r>
      <w:proofErr w:type="gramStart"/>
      <w:r w:rsidRPr="0055466C">
        <w:t>Securities;</w:t>
      </w:r>
      <w:proofErr w:type="gramEnd"/>
    </w:p>
    <w:p w14:paraId="0B52B1E2" w14:textId="0002A5D7" w:rsidR="0055466C" w:rsidRPr="0055466C" w:rsidRDefault="0055466C" w:rsidP="008016F7">
      <w:pPr>
        <w:pStyle w:val="HeadA3"/>
      </w:pPr>
      <w:r w:rsidRPr="0055466C">
        <w:t>the Subscriber has been advised to consult the Subscriber’s own legal, tax and other advisors with respect to the merits and risks of an investment in the Securities and with respect to applicable resale restrictions, and the Subscriber is solely responsible (and the Issuer is not in any way responsible) for compliance with:</w:t>
      </w:r>
    </w:p>
    <w:p w14:paraId="66838A89" w14:textId="00A0D385" w:rsidR="0055466C" w:rsidRPr="0055466C" w:rsidRDefault="0055466C" w:rsidP="008016F7">
      <w:pPr>
        <w:pStyle w:val="HeadA4"/>
      </w:pPr>
      <w:r w:rsidRPr="0055466C">
        <w:t xml:space="preserve">any </w:t>
      </w:r>
      <w:r w:rsidRPr="008016F7">
        <w:t>applicable</w:t>
      </w:r>
      <w:r w:rsidRPr="0055466C">
        <w:t xml:space="preserve"> laws of the jurisdiction in which the Subscriber is resident in connection with the distribution of the Securities hereunder, and</w:t>
      </w:r>
    </w:p>
    <w:p w14:paraId="7E8E1E67" w14:textId="34DF4174" w:rsidR="0055466C" w:rsidRPr="0055466C" w:rsidRDefault="0055466C" w:rsidP="008016F7">
      <w:pPr>
        <w:pStyle w:val="HeadA4"/>
      </w:pPr>
      <w:r w:rsidRPr="0055466C">
        <w:lastRenderedPageBreak/>
        <w:t xml:space="preserve">applicable resale </w:t>
      </w:r>
      <w:proofErr w:type="gramStart"/>
      <w:r w:rsidRPr="0055466C">
        <w:t>restrictions;</w:t>
      </w:r>
      <w:proofErr w:type="gramEnd"/>
    </w:p>
    <w:p w14:paraId="5A8BB10A" w14:textId="626A533A" w:rsidR="0055466C" w:rsidRPr="0055466C" w:rsidRDefault="0055466C" w:rsidP="008016F7">
      <w:pPr>
        <w:pStyle w:val="HeadA3"/>
      </w:pPr>
      <w:r w:rsidRPr="0055466C">
        <w:t xml:space="preserve">there may be material tax consequences to the Subscriber of an acquisition or disposition of the Securities and the Issuer gives no opinion and makes no representation to the Subscriber with respect to the tax consequences to the Subscriber under federal, state, provincial, local or foreign tax laws that may apply to the Subscriber’s acquisition or disposition of the </w:t>
      </w:r>
      <w:proofErr w:type="gramStart"/>
      <w:r w:rsidRPr="0055466C">
        <w:t>Securities;</w:t>
      </w:r>
      <w:proofErr w:type="gramEnd"/>
    </w:p>
    <w:p w14:paraId="5AD78B41" w14:textId="2407C970" w:rsidR="0055466C" w:rsidRPr="0055466C" w:rsidRDefault="0055466C" w:rsidP="008016F7">
      <w:pPr>
        <w:pStyle w:val="HeadA3"/>
      </w:pPr>
      <w:r w:rsidRPr="0055466C">
        <w:t>the Issuer has advised the Subscriber that the Issuer is relying on one or more exemptions from the requirements to provide the Subscriber with a prospectus and to sell the Securities through a person registered to sell securities under provincial securities laws and other applicable securities laws, and, as a consequence of acquiring the Securities pursuant to such exemption(s), certain protections, rights and remedies provided by applicable securities laws (including the various provincial securities acts), including statutory rights of rescission or damages, will not be available to the Subscriber;</w:t>
      </w:r>
    </w:p>
    <w:p w14:paraId="362725D7" w14:textId="5A6D237B" w:rsidR="0055466C" w:rsidRPr="0055466C" w:rsidRDefault="0055466C" w:rsidP="008016F7">
      <w:pPr>
        <w:pStyle w:val="HeadA3"/>
      </w:pPr>
      <w:r w:rsidRPr="0055466C">
        <w:t xml:space="preserve">no securities commission or similar regulatory authority has reviewed or passed on the merits of any of the </w:t>
      </w:r>
      <w:proofErr w:type="gramStart"/>
      <w:r w:rsidRPr="0055466C">
        <w:t>Securities;</w:t>
      </w:r>
      <w:proofErr w:type="gramEnd"/>
    </w:p>
    <w:p w14:paraId="2F06E7E7" w14:textId="27F71CD2" w:rsidR="0055466C" w:rsidRPr="0055466C" w:rsidRDefault="0055466C" w:rsidP="008016F7">
      <w:pPr>
        <w:pStyle w:val="HeadA3"/>
      </w:pPr>
      <w:r w:rsidRPr="0055466C">
        <w:t>there is no government or other insurance covering any of the Securities; and</w:t>
      </w:r>
    </w:p>
    <w:p w14:paraId="6056F434" w14:textId="4E1976C9" w:rsidR="0055466C" w:rsidRPr="0055466C" w:rsidRDefault="0055466C" w:rsidP="008016F7">
      <w:pPr>
        <w:pStyle w:val="HeadA3"/>
      </w:pPr>
      <w:r w:rsidRPr="0055466C">
        <w:t>this Agreement is not enforceable by the Subscriber unless it has been accepted by the Issuer and the Issuer reserves the right to reject this Subscription for any reason whatsoever.</w:t>
      </w:r>
    </w:p>
    <w:p w14:paraId="6988C4A1" w14:textId="41EED656" w:rsidR="0055466C" w:rsidRPr="0055466C" w:rsidRDefault="0055466C" w:rsidP="00132FBF">
      <w:pPr>
        <w:pStyle w:val="HeadA1"/>
      </w:pPr>
      <w:r w:rsidRPr="0055466C">
        <w:t>Representations and Warranties of the Subscriber</w:t>
      </w:r>
    </w:p>
    <w:p w14:paraId="0B7FB2B8" w14:textId="02A16881" w:rsidR="0055466C" w:rsidRPr="0055466C" w:rsidRDefault="0055466C" w:rsidP="00132FBF">
      <w:pPr>
        <w:pStyle w:val="HeadA2"/>
      </w:pPr>
      <w:r w:rsidRPr="0055466C">
        <w:t>The Subscriber hereby represents and warrants to the Issuer (which representations and warranties will survive the Closing) that:</w:t>
      </w:r>
    </w:p>
    <w:p w14:paraId="11E1C7E6" w14:textId="4505C37E" w:rsidR="0055466C" w:rsidRPr="0055466C" w:rsidRDefault="0055466C" w:rsidP="008016F7">
      <w:pPr>
        <w:pStyle w:val="HeadA3"/>
      </w:pPr>
      <w:r w:rsidRPr="0055466C">
        <w:t xml:space="preserve">the Subscriber is not a U.S. </w:t>
      </w:r>
      <w:proofErr w:type="gramStart"/>
      <w:r w:rsidRPr="0055466C">
        <w:t>Person;</w:t>
      </w:r>
      <w:proofErr w:type="gramEnd"/>
    </w:p>
    <w:p w14:paraId="315524F7" w14:textId="07F11C7C" w:rsidR="0055466C" w:rsidRPr="0055466C" w:rsidRDefault="0055466C" w:rsidP="008016F7">
      <w:pPr>
        <w:pStyle w:val="HeadA3"/>
      </w:pPr>
      <w:r w:rsidRPr="0055466C">
        <w:t xml:space="preserve">the Subscriber is resident in the jurisdiction set out on page 2 of this </w:t>
      </w:r>
      <w:proofErr w:type="gramStart"/>
      <w:r w:rsidRPr="0055466C">
        <w:t>Agreement;</w:t>
      </w:r>
      <w:proofErr w:type="gramEnd"/>
      <w:r w:rsidRPr="0055466C">
        <w:t xml:space="preserve"> </w:t>
      </w:r>
    </w:p>
    <w:p w14:paraId="2A77DA1E" w14:textId="47DE6FB8" w:rsidR="0055466C" w:rsidRPr="0055466C" w:rsidRDefault="0055466C" w:rsidP="008016F7">
      <w:pPr>
        <w:pStyle w:val="HeadA3"/>
      </w:pPr>
      <w:r w:rsidRPr="0055466C">
        <w:t>if the Subscriber is resident outside of Canada:</w:t>
      </w:r>
    </w:p>
    <w:p w14:paraId="52F78830" w14:textId="3B70B6A5" w:rsidR="0055466C" w:rsidRPr="0055466C" w:rsidRDefault="0055466C" w:rsidP="008016F7">
      <w:pPr>
        <w:pStyle w:val="HeadA4"/>
      </w:pPr>
      <w:r w:rsidRPr="0055466C">
        <w:t>the Subscriber is knowledgeable of, or has been independently advised as to, the applicable securities laws having application in the jurisdiction in which the Subscriber is resident (the “</w:t>
      </w:r>
      <w:r w:rsidRPr="0055466C">
        <w:rPr>
          <w:b/>
          <w:bCs/>
        </w:rPr>
        <w:t>International Jurisdiction</w:t>
      </w:r>
      <w:r w:rsidRPr="0055466C">
        <w:t xml:space="preserve">”) which would apply to the offer and sale of the </w:t>
      </w:r>
      <w:proofErr w:type="gramStart"/>
      <w:r w:rsidRPr="0055466C">
        <w:t>Securities;</w:t>
      </w:r>
      <w:proofErr w:type="gramEnd"/>
    </w:p>
    <w:p w14:paraId="4A46F3FC" w14:textId="6E1BB1DA" w:rsidR="0055466C" w:rsidRPr="0055466C" w:rsidRDefault="0055466C" w:rsidP="008016F7">
      <w:pPr>
        <w:pStyle w:val="HeadA4"/>
      </w:pPr>
      <w:r w:rsidRPr="0055466C">
        <w:t>the</w:t>
      </w:r>
      <w:r w:rsidR="007C4F74">
        <w:t xml:space="preserve"> </w:t>
      </w:r>
      <w:r w:rsidRPr="0055466C">
        <w:t>Subscriber</w:t>
      </w:r>
      <w:r w:rsidR="007C4F74">
        <w:t xml:space="preserve"> </w:t>
      </w:r>
      <w:r w:rsidRPr="0055466C">
        <w:t>is</w:t>
      </w:r>
      <w:r w:rsidR="007C4F74">
        <w:t xml:space="preserve"> </w:t>
      </w:r>
      <w:r w:rsidRPr="0055466C">
        <w:t>purchasing</w:t>
      </w:r>
      <w:r w:rsidR="007C4F74">
        <w:t xml:space="preserve"> </w:t>
      </w:r>
      <w:r w:rsidRPr="0055466C">
        <w:t>the</w:t>
      </w:r>
      <w:r w:rsidR="007C4F74">
        <w:t xml:space="preserve"> </w:t>
      </w:r>
      <w:r w:rsidRPr="0055466C">
        <w:t>Securities</w:t>
      </w:r>
      <w:r w:rsidR="007C4F74">
        <w:t xml:space="preserve"> </w:t>
      </w:r>
      <w:r w:rsidRPr="0055466C">
        <w:t>pursuant</w:t>
      </w:r>
      <w:r w:rsidR="007C4F74">
        <w:t xml:space="preserve"> </w:t>
      </w:r>
      <w:r w:rsidRPr="0055466C">
        <w:t>to</w:t>
      </w:r>
      <w:r w:rsidR="007C4F74">
        <w:t xml:space="preserve"> </w:t>
      </w:r>
      <w:r w:rsidRPr="0055466C">
        <w:t>exemptions</w:t>
      </w:r>
      <w:r w:rsidR="007C4F74">
        <w:t xml:space="preserve"> </w:t>
      </w:r>
      <w:r w:rsidRPr="0055466C">
        <w:t xml:space="preserve">from prospectus or equivalent requirements under applicable laws or, if such is not applicable, the Subscriber is permitted to purchase the Securities under the applicable securities laws of the International Jurisdiction without the need to rely on any </w:t>
      </w:r>
      <w:proofErr w:type="gramStart"/>
      <w:r w:rsidRPr="0055466C">
        <w:t>exemptions;</w:t>
      </w:r>
      <w:proofErr w:type="gramEnd"/>
    </w:p>
    <w:p w14:paraId="0204E354" w14:textId="2552E35B" w:rsidR="0055466C" w:rsidRPr="0055466C" w:rsidRDefault="008016F7" w:rsidP="008016F7">
      <w:pPr>
        <w:pStyle w:val="HeadA4"/>
      </w:pPr>
      <w:r>
        <w:t>t</w:t>
      </w:r>
      <w:r w:rsidR="0055466C" w:rsidRPr="0055466C">
        <w:t xml:space="preserve">he applicable securities laws of the International Jurisdiction do not require the Issuer to make any filings or seek any approvals of any kind from any securities </w:t>
      </w:r>
      <w:r w:rsidR="0055466C" w:rsidRPr="0055466C">
        <w:lastRenderedPageBreak/>
        <w:t xml:space="preserve">regulator of any kind in the International Jurisdiction in connection with the offer, issue, sale or resale of any of the </w:t>
      </w:r>
      <w:proofErr w:type="gramStart"/>
      <w:r w:rsidR="0055466C" w:rsidRPr="0055466C">
        <w:t>Securities;</w:t>
      </w:r>
      <w:proofErr w:type="gramEnd"/>
    </w:p>
    <w:p w14:paraId="4174EFA8" w14:textId="365234DF" w:rsidR="0055466C" w:rsidRPr="0055466C" w:rsidRDefault="0055466C" w:rsidP="008016F7">
      <w:pPr>
        <w:pStyle w:val="HeadA4"/>
      </w:pPr>
      <w:r w:rsidRPr="0055466C">
        <w:t>the purchase of the Securities by the Subscriber does not trigger:</w:t>
      </w:r>
    </w:p>
    <w:p w14:paraId="26FFB35E" w14:textId="0645B2C6" w:rsidR="0055466C" w:rsidRPr="0055466C" w:rsidRDefault="0055466C" w:rsidP="008016F7">
      <w:pPr>
        <w:pStyle w:val="HeadA5"/>
      </w:pPr>
      <w:r w:rsidRPr="0055466C">
        <w:t>any obligation to prepare and file a prospectus or similar document, or any other report with respect to such purchase in the International Jurisdiction; or</w:t>
      </w:r>
    </w:p>
    <w:p w14:paraId="3A90DF63" w14:textId="6BE689E9" w:rsidR="0055466C" w:rsidRPr="0055466C" w:rsidRDefault="0055466C" w:rsidP="008016F7">
      <w:pPr>
        <w:pStyle w:val="HeadA5"/>
      </w:pPr>
      <w:r w:rsidRPr="0055466C">
        <w:t>any</w:t>
      </w:r>
      <w:r w:rsidR="007C4F74">
        <w:t xml:space="preserve"> </w:t>
      </w:r>
      <w:r w:rsidRPr="0055466C">
        <w:t>continuous</w:t>
      </w:r>
      <w:r w:rsidR="007C4F74">
        <w:t xml:space="preserve"> </w:t>
      </w:r>
      <w:r w:rsidRPr="0055466C">
        <w:t>disclosure</w:t>
      </w:r>
      <w:r w:rsidR="007C4F74">
        <w:t xml:space="preserve"> </w:t>
      </w:r>
      <w:r w:rsidRPr="0055466C">
        <w:t>reporting</w:t>
      </w:r>
      <w:r w:rsidR="007C4F74">
        <w:t xml:space="preserve"> </w:t>
      </w:r>
      <w:r w:rsidRPr="0055466C">
        <w:t>obligation</w:t>
      </w:r>
      <w:r w:rsidR="007C4F74">
        <w:t xml:space="preserve"> </w:t>
      </w:r>
      <w:r w:rsidRPr="0055466C">
        <w:t>of</w:t>
      </w:r>
      <w:r w:rsidR="007C4F74">
        <w:t xml:space="preserve"> </w:t>
      </w:r>
      <w:r w:rsidRPr="0055466C">
        <w:t>the</w:t>
      </w:r>
      <w:r w:rsidR="007C4F74">
        <w:t xml:space="preserve"> </w:t>
      </w:r>
      <w:r w:rsidRPr="0055466C">
        <w:t>Issuer</w:t>
      </w:r>
      <w:r w:rsidR="007C4F74">
        <w:t xml:space="preserve"> </w:t>
      </w:r>
      <w:r w:rsidRPr="0055466C">
        <w:t>in</w:t>
      </w:r>
      <w:r w:rsidR="007C4F74">
        <w:t xml:space="preserve"> </w:t>
      </w:r>
      <w:r w:rsidRPr="0055466C">
        <w:t>the International Jurisdiction; and</w:t>
      </w:r>
    </w:p>
    <w:p w14:paraId="5F1DF6F5" w14:textId="648C5D66" w:rsidR="0055466C" w:rsidRPr="0055466C" w:rsidRDefault="0055466C" w:rsidP="008016F7">
      <w:pPr>
        <w:pStyle w:val="HeadA4"/>
      </w:pPr>
      <w:r w:rsidRPr="0055466C">
        <w:t xml:space="preserve">the Subscriber will, if requested by the Issuer, deliver to the Issuer a certificate or opinion of local counsel from the International Jurisdiction which will confirm the matters referred to in subparagraphs (ii), (iii) and (iv) above to the satisfaction of the Issuer, acting </w:t>
      </w:r>
      <w:proofErr w:type="gramStart"/>
      <w:r w:rsidRPr="0055466C">
        <w:t>reasonably;</w:t>
      </w:r>
      <w:proofErr w:type="gramEnd"/>
    </w:p>
    <w:p w14:paraId="3244BD04" w14:textId="3AE8049C" w:rsidR="0055466C" w:rsidRPr="0055466C" w:rsidRDefault="0055466C" w:rsidP="008016F7">
      <w:pPr>
        <w:pStyle w:val="HeadA3"/>
      </w:pPr>
      <w:r w:rsidRPr="0055466C">
        <w:t>the Subscriber has the legal capacity and competence to enter into and execute this Agreement and to take all actions required pursuant hereto and, if the Subscriber is a not an individual, it validly subsisting under the laws of its jurisdiction of incorporation or formation and all necessary approvals by its directors, shareholders, trustees, partners and others, as applicable, have been obtained to authorize the execution and performance of this Agreement on behalf of the Subscriber;</w:t>
      </w:r>
    </w:p>
    <w:p w14:paraId="2791464D" w14:textId="7205B4BA" w:rsidR="0055466C" w:rsidRPr="0055466C" w:rsidRDefault="0055466C" w:rsidP="008016F7">
      <w:pPr>
        <w:pStyle w:val="HeadA3"/>
      </w:pPr>
      <w:r w:rsidRPr="0055466C">
        <w:t xml:space="preserve">the entering into of this Agreement and the completion of the transactions contemplated hereby do not result in the violation of any of the terms and provisions of any law applicable to, or, if applicable, the constating documents of, the Subscriber or of any agreement, written or oral, to which the Subscriber may be a party or by which the Subscriber is or may be </w:t>
      </w:r>
      <w:proofErr w:type="gramStart"/>
      <w:r w:rsidRPr="0055466C">
        <w:t>bound;</w:t>
      </w:r>
      <w:proofErr w:type="gramEnd"/>
    </w:p>
    <w:p w14:paraId="1A41CF39" w14:textId="5FF33E87" w:rsidR="0055466C" w:rsidRPr="0055466C" w:rsidRDefault="0055466C" w:rsidP="008016F7">
      <w:pPr>
        <w:pStyle w:val="HeadA3"/>
      </w:pPr>
      <w:r w:rsidRPr="0055466C">
        <w:t xml:space="preserve">the Subscriber has duly executed and delivered this </w:t>
      </w:r>
      <w:proofErr w:type="gramStart"/>
      <w:r w:rsidRPr="0055466C">
        <w:t>Agreement</w:t>
      </w:r>
      <w:proofErr w:type="gramEnd"/>
      <w:r w:rsidRPr="0055466C">
        <w:t xml:space="preserve"> and it constitutes a valid and binding agreement of the Subscriber enforceable against the Subscriber;</w:t>
      </w:r>
    </w:p>
    <w:p w14:paraId="41943AAC" w14:textId="11B29DBB" w:rsidR="0055466C" w:rsidRPr="0055466C" w:rsidRDefault="0055466C" w:rsidP="008016F7">
      <w:pPr>
        <w:pStyle w:val="HeadA3"/>
      </w:pPr>
      <w:r w:rsidRPr="0055466C">
        <w:t xml:space="preserve">the Subscriber has received and carefully read this </w:t>
      </w:r>
      <w:proofErr w:type="gramStart"/>
      <w:r w:rsidRPr="0055466C">
        <w:t>Agreement;</w:t>
      </w:r>
      <w:proofErr w:type="gramEnd"/>
    </w:p>
    <w:p w14:paraId="656E3353" w14:textId="0C59DCDD" w:rsidR="0055466C" w:rsidRPr="0055466C" w:rsidRDefault="0055466C" w:rsidP="008016F7">
      <w:pPr>
        <w:pStyle w:val="HeadA3"/>
      </w:pPr>
      <w:r w:rsidRPr="0055466C">
        <w:t xml:space="preserve">the Subscriber is aware that an investment in the Issuer is speculative and involves certain risks, including those risks disclosed in the Public Record, and the possible loss of the entire Subscription </w:t>
      </w:r>
      <w:proofErr w:type="gramStart"/>
      <w:r w:rsidRPr="0055466C">
        <w:t>Amount;</w:t>
      </w:r>
      <w:proofErr w:type="gramEnd"/>
    </w:p>
    <w:p w14:paraId="41A76376" w14:textId="6E7ABA29" w:rsidR="0055466C" w:rsidRPr="0055466C" w:rsidRDefault="0055466C" w:rsidP="008016F7">
      <w:pPr>
        <w:pStyle w:val="HeadA3"/>
      </w:pPr>
      <w:r w:rsidRPr="0055466C">
        <w:t xml:space="preserve">the Subscriber has made an independent examination and investigation of an investment in the Securities and the Issuer and agrees that the Issuer will not be responsible in any way for the Subscriber’s decision to invest in the Securities and the </w:t>
      </w:r>
      <w:proofErr w:type="gramStart"/>
      <w:r w:rsidRPr="0055466C">
        <w:t>Issuer;</w:t>
      </w:r>
      <w:proofErr w:type="gramEnd"/>
    </w:p>
    <w:p w14:paraId="7AB3D745" w14:textId="7544B9B7" w:rsidR="0055466C" w:rsidRPr="0055466C" w:rsidRDefault="0055466C" w:rsidP="008016F7">
      <w:pPr>
        <w:pStyle w:val="HeadA3"/>
      </w:pPr>
      <w:r w:rsidRPr="0055466C">
        <w:t xml:space="preserve">the Subscriber is not an underwriter of, or dealer in, any of the Securities, nor is the Subscriber participating, pursuant to a contractual agreement or otherwise, in the distribution of the </w:t>
      </w:r>
      <w:proofErr w:type="gramStart"/>
      <w:r w:rsidRPr="0055466C">
        <w:t>Securities;</w:t>
      </w:r>
      <w:proofErr w:type="gramEnd"/>
    </w:p>
    <w:p w14:paraId="6BB03DBF" w14:textId="6895A760" w:rsidR="0055466C" w:rsidRPr="0055466C" w:rsidRDefault="0055466C" w:rsidP="008016F7">
      <w:pPr>
        <w:pStyle w:val="HeadA3"/>
      </w:pPr>
      <w:r w:rsidRPr="0055466C">
        <w:t xml:space="preserve">the Subscriber is not aware of any advertisement of any of the Securities and is not acquiring the Securities </w:t>
      </w:r>
      <w:proofErr w:type="gramStart"/>
      <w:r w:rsidRPr="0055466C">
        <w:t>as a result of</w:t>
      </w:r>
      <w:proofErr w:type="gramEnd"/>
      <w:r w:rsidRPr="0055466C">
        <w:t xml:space="preserve"> any form of general solicitation or general </w:t>
      </w:r>
      <w:r w:rsidRPr="0055466C">
        <w:lastRenderedPageBreak/>
        <w:t>advertising, including advertisements, articles, notices or other communications published in any newspaper, magazine or similar media, or broadcast over radio or television, or any seminar or meeting whose attendees have been invited by general solicitation or general advertising; and</w:t>
      </w:r>
    </w:p>
    <w:p w14:paraId="5B0AF104" w14:textId="19FCBA89" w:rsidR="0055466C" w:rsidRPr="0055466C" w:rsidRDefault="0055466C" w:rsidP="008016F7">
      <w:pPr>
        <w:pStyle w:val="HeadA3"/>
      </w:pPr>
      <w:r w:rsidRPr="0055466C">
        <w:t xml:space="preserve">no person has made to the Subscriber any written or oral representations: </w:t>
      </w:r>
      <w:r w:rsidR="008016F7">
        <w:t>(</w:t>
      </w:r>
      <w:proofErr w:type="spellStart"/>
      <w:r w:rsidR="008016F7">
        <w:t>i</w:t>
      </w:r>
      <w:proofErr w:type="spellEnd"/>
      <w:r w:rsidR="008016F7">
        <w:t>) t</w:t>
      </w:r>
      <w:r w:rsidRPr="0055466C">
        <w:t>hat any person will resell or repurchase any of the Securities,</w:t>
      </w:r>
      <w:r w:rsidR="008016F7">
        <w:t xml:space="preserve"> (ii) </w:t>
      </w:r>
      <w:r w:rsidRPr="0055466C">
        <w:t>that any person will refund the purchase price of any of the Securities, or</w:t>
      </w:r>
      <w:r w:rsidR="008016F7">
        <w:t xml:space="preserve"> (iii) </w:t>
      </w:r>
      <w:r w:rsidRPr="0055466C">
        <w:t>as to the future price or value of any of the Securities.</w:t>
      </w:r>
    </w:p>
    <w:p w14:paraId="4D3207AD" w14:textId="0F8CE7A0" w:rsidR="0055466C" w:rsidRPr="0055466C" w:rsidRDefault="0055466C" w:rsidP="00132FBF">
      <w:pPr>
        <w:pStyle w:val="HeadA2"/>
      </w:pPr>
      <w:r w:rsidRPr="0055466C">
        <w:t>In this Agreement, the term “</w:t>
      </w:r>
      <w:r w:rsidRPr="0055466C">
        <w:rPr>
          <w:b/>
          <w:bCs/>
        </w:rPr>
        <w:t>U.S. Person</w:t>
      </w:r>
      <w:r w:rsidRPr="0055466C">
        <w:t>” has the meaning ascribed thereto in Regulation S, and for the purpose of this Agreement includes, but is not limited to: (a) any person in the United States; (b) any natural person resident in the United States; (c) any partnership or corporation organized or incorporated under the laws of the United States; (d) any partnership or corporation organized outside the United States by a U.S. Person principally for the purpose of investing in securities not registered under the 1933 Act, unless it is organized or incorporated, and owned, by accredited investors who are not natural persons, estates or trusts; or (e) any estate or trust of which any executor or administrator or trustee is a U.S. Person.</w:t>
      </w:r>
    </w:p>
    <w:p w14:paraId="7DEB606B" w14:textId="2B9E8E0A" w:rsidR="0055466C" w:rsidRPr="0055466C" w:rsidRDefault="0055466C" w:rsidP="00132FBF">
      <w:pPr>
        <w:pStyle w:val="HeadA1"/>
      </w:pPr>
      <w:r w:rsidRPr="0055466C">
        <w:t>Representations, Warranties and Covenants of the Issuer</w:t>
      </w:r>
    </w:p>
    <w:p w14:paraId="04B4F147" w14:textId="3F9105BB" w:rsidR="0055466C" w:rsidRPr="0055466C" w:rsidRDefault="0055466C" w:rsidP="00132FBF">
      <w:pPr>
        <w:pStyle w:val="HeadA2"/>
      </w:pPr>
      <w:r w:rsidRPr="0055466C">
        <w:t>The Issuer hereby represents and warrants to, and covenants with the Subscriber that, as at the date of this Agreement and at the Closing:</w:t>
      </w:r>
    </w:p>
    <w:p w14:paraId="010C9626" w14:textId="7CBBCFD9" w:rsidR="0055466C" w:rsidRPr="0055466C" w:rsidRDefault="0055466C" w:rsidP="008016F7">
      <w:pPr>
        <w:pStyle w:val="HeadA3"/>
      </w:pPr>
      <w:r w:rsidRPr="0055466C">
        <w:t xml:space="preserve">the Issuer is a valid and subsisting corporation duly incorporated and in good standing under the laws of the Province of British </w:t>
      </w:r>
      <w:proofErr w:type="gramStart"/>
      <w:r w:rsidRPr="0055466C">
        <w:t>Columbia;</w:t>
      </w:r>
      <w:proofErr w:type="gramEnd"/>
    </w:p>
    <w:p w14:paraId="3092934B" w14:textId="4C21BD34" w:rsidR="0055466C" w:rsidRPr="0055466C" w:rsidRDefault="0055466C" w:rsidP="008016F7">
      <w:pPr>
        <w:pStyle w:val="HeadA3"/>
      </w:pPr>
      <w:r w:rsidRPr="0055466C">
        <w:t xml:space="preserve">the Issuer has complied, or will comply, with all applicable corporate and securities laws and regulations in connection with the offer, sale and issuance of the </w:t>
      </w:r>
      <w:proofErr w:type="gramStart"/>
      <w:r w:rsidRPr="0055466C">
        <w:t>Securities;</w:t>
      </w:r>
      <w:proofErr w:type="gramEnd"/>
    </w:p>
    <w:p w14:paraId="08871554" w14:textId="45645A05" w:rsidR="0055466C" w:rsidRPr="0055466C" w:rsidRDefault="0055466C" w:rsidP="008016F7">
      <w:pPr>
        <w:pStyle w:val="HeadA3"/>
      </w:pPr>
      <w:r w:rsidRPr="0055466C">
        <w:t xml:space="preserve">this Agreement, when accepted, has been duly authorized by all necessary corporate action on the part of the Issuer and, subject to acceptance by the Issuer, constitutes a valid obligation of the Issuer legally binding upon it and enforceable in accordance with its </w:t>
      </w:r>
      <w:proofErr w:type="gramStart"/>
      <w:r w:rsidRPr="0055466C">
        <w:t>terms;</w:t>
      </w:r>
      <w:proofErr w:type="gramEnd"/>
    </w:p>
    <w:p w14:paraId="4D27AB29" w14:textId="35DE3B66" w:rsidR="0055466C" w:rsidRPr="0055466C" w:rsidRDefault="0055466C" w:rsidP="008016F7">
      <w:pPr>
        <w:pStyle w:val="HeadA3"/>
      </w:pPr>
      <w:r w:rsidRPr="0055466C">
        <w:t xml:space="preserve">the Issuer will reserve or set aside sufficient common shares in its treasury to issue the common shares underlying the Warrants, and upon their issuance and full payment therefor, such common shares will be duly and validly issued as fully paid and non- </w:t>
      </w:r>
      <w:proofErr w:type="gramStart"/>
      <w:r w:rsidRPr="0055466C">
        <w:t>assessable;</w:t>
      </w:r>
      <w:proofErr w:type="gramEnd"/>
    </w:p>
    <w:p w14:paraId="3694968C" w14:textId="299979C5" w:rsidR="0055466C" w:rsidRPr="0055466C" w:rsidRDefault="0055466C" w:rsidP="008016F7">
      <w:pPr>
        <w:pStyle w:val="HeadA3"/>
      </w:pPr>
      <w:r w:rsidRPr="0055466C">
        <w:t xml:space="preserve">the Issuer is the beneficial owner of the properties, business and assets or the interests in the properties, business or assets referred to in the Public Record and except as disclosed therein, all agreements by which the Issuer holds an interest in a property, business or asset are in good standing in all material respects according to their </w:t>
      </w:r>
      <w:proofErr w:type="gramStart"/>
      <w:r w:rsidRPr="0055466C">
        <w:t>terms;</w:t>
      </w:r>
      <w:proofErr w:type="gramEnd"/>
    </w:p>
    <w:p w14:paraId="6F8E7A05" w14:textId="7FE13981" w:rsidR="0055466C" w:rsidRPr="0055466C" w:rsidRDefault="0055466C" w:rsidP="008016F7">
      <w:pPr>
        <w:pStyle w:val="HeadA3"/>
      </w:pPr>
      <w:r w:rsidRPr="0055466C">
        <w:t xml:space="preserve">the financial statements included in the Public Record accurately reflect the financial position of the Issuer as at the dates thereof, and no adverse material changes in the financial position of the Issuer have taken place since the date of the Issuer’s last financial statements, except as filed in the Public </w:t>
      </w:r>
      <w:proofErr w:type="gramStart"/>
      <w:r w:rsidRPr="0055466C">
        <w:t>Record;</w:t>
      </w:r>
      <w:proofErr w:type="gramEnd"/>
    </w:p>
    <w:p w14:paraId="46599D1D" w14:textId="7E67F9E1" w:rsidR="0055466C" w:rsidRPr="0055466C" w:rsidRDefault="0055466C" w:rsidP="008016F7">
      <w:pPr>
        <w:pStyle w:val="HeadA3"/>
      </w:pPr>
      <w:r w:rsidRPr="0055466C">
        <w:lastRenderedPageBreak/>
        <w:t>as of the date of this Agreement, all material information concerning the Issuer is disclosed and filed in the Public Record and all documents previously published or filed by the Issuer in the Public Record contain no untrue statement of a material fact as at the date thereof nor do they omit to state a material fact which, at the date thereof, was required to have been stated or was necessary to prevent a statement that was made from being false or misleading in the circumstances in which it was made;</w:t>
      </w:r>
    </w:p>
    <w:p w14:paraId="42313FA1" w14:textId="75EA1BDB" w:rsidR="0055466C" w:rsidRPr="0055466C" w:rsidRDefault="0055466C" w:rsidP="008016F7">
      <w:pPr>
        <w:pStyle w:val="HeadA3"/>
      </w:pPr>
      <w:r w:rsidRPr="0055466C">
        <w:t xml:space="preserve">the creation, issuance and sale of the Securities by the Issuer does not and will not conflict with, and does not and will not result in a breach of, any of the terms, conditions or provisions of its constating documents or any material agreement or instrument to which the Issuer is a </w:t>
      </w:r>
      <w:proofErr w:type="gramStart"/>
      <w:r w:rsidRPr="0055466C">
        <w:t>party;</w:t>
      </w:r>
      <w:proofErr w:type="gramEnd"/>
    </w:p>
    <w:p w14:paraId="4AD185AD" w14:textId="77777777" w:rsidR="0055466C" w:rsidRPr="0055466C" w:rsidRDefault="0055466C" w:rsidP="008016F7">
      <w:pPr>
        <w:pStyle w:val="HeadA3"/>
      </w:pPr>
      <w:r w:rsidRPr="0055466C">
        <w:t xml:space="preserve">the common shares underlying the Units will, at the time of issue, be duly allotted, validly issued, fully paid and non-assessable upon receipt by the Issuer of full payment </w:t>
      </w:r>
      <w:proofErr w:type="gramStart"/>
      <w:r w:rsidRPr="0055466C">
        <w:t>therefor;</w:t>
      </w:r>
      <w:proofErr w:type="gramEnd"/>
    </w:p>
    <w:p w14:paraId="64CBF028" w14:textId="313B88C9" w:rsidR="0055466C" w:rsidRPr="0055466C" w:rsidRDefault="0055466C" w:rsidP="008016F7">
      <w:pPr>
        <w:pStyle w:val="HeadA3"/>
      </w:pPr>
      <w:r w:rsidRPr="0055466C">
        <w:t xml:space="preserve">the Issuer is not a party to any actions, suits or proceedings which could materially affect its business or financial condition, and to the Issuer’s knowledge no such actions, suits or proceedings have been threatened as at the date hereof, except as disclosed in the Public </w:t>
      </w:r>
      <w:proofErr w:type="gramStart"/>
      <w:r w:rsidRPr="0055466C">
        <w:t>Record;</w:t>
      </w:r>
      <w:proofErr w:type="gramEnd"/>
    </w:p>
    <w:p w14:paraId="035E1EA6" w14:textId="53FB53F8" w:rsidR="0055466C" w:rsidRPr="0055466C" w:rsidRDefault="0055466C" w:rsidP="008016F7">
      <w:pPr>
        <w:pStyle w:val="HeadA3"/>
      </w:pPr>
      <w:r w:rsidRPr="0055466C">
        <w:t>to the Issuer’s knowledge, no order ceasing or suspending trading in the securities of the Issuer or prohibiting the sale of such securities that has been issued is currently outstanding to the Issuer or its directors, officers or promoters and no investigations or proceedings for such purposes are pending or threatened; and</w:t>
      </w:r>
    </w:p>
    <w:p w14:paraId="1132A25D" w14:textId="4BD01D19" w:rsidR="0055466C" w:rsidRPr="0055466C" w:rsidRDefault="008016F7" w:rsidP="008016F7">
      <w:pPr>
        <w:pStyle w:val="HeadA3"/>
      </w:pPr>
      <w:r>
        <w:t>e</w:t>
      </w:r>
      <w:r w:rsidR="0055466C" w:rsidRPr="0055466C">
        <w:t>xcept as set out in the Public Record or herein, no person has any right, agreement or option, present or future, contingent or absolute, or any right capable of becoming an agreement or option for the issue or allotment of any unissued common shares of the Issuer or any other security convertible or exchangeable for any such common shares or to require the Issuer to purchase, redeem or otherwise acquire any of the issued or outstanding common shares of the Issuer.</w:t>
      </w:r>
    </w:p>
    <w:p w14:paraId="27E409EE" w14:textId="09F912B7" w:rsidR="0055466C" w:rsidRPr="0055466C" w:rsidRDefault="0055466C" w:rsidP="00132FBF">
      <w:pPr>
        <w:pStyle w:val="HeadA1"/>
      </w:pPr>
      <w:r w:rsidRPr="0055466C">
        <w:t>Representations and Warranties will be Relied Upon by the Issuer</w:t>
      </w:r>
    </w:p>
    <w:p w14:paraId="0DA81E35" w14:textId="334FA6A9" w:rsidR="0055466C" w:rsidRPr="0055466C" w:rsidRDefault="0055466C" w:rsidP="001B0715">
      <w:pPr>
        <w:pStyle w:val="BodyText"/>
      </w:pPr>
      <w:r w:rsidRPr="0055466C">
        <w:t>The</w:t>
      </w:r>
      <w:r w:rsidR="007C4F74">
        <w:t xml:space="preserve"> </w:t>
      </w:r>
      <w:r w:rsidRPr="0055466C">
        <w:t>Subscriber</w:t>
      </w:r>
      <w:r w:rsidR="007C4F74">
        <w:t xml:space="preserve"> </w:t>
      </w:r>
      <w:r w:rsidRPr="0055466C">
        <w:t>acknowledges</w:t>
      </w:r>
      <w:r w:rsidR="007C4F74">
        <w:t xml:space="preserve"> </w:t>
      </w:r>
      <w:r w:rsidRPr="0055466C">
        <w:t>and</w:t>
      </w:r>
      <w:r w:rsidR="007C4F74">
        <w:t xml:space="preserve"> </w:t>
      </w:r>
      <w:r w:rsidRPr="0055466C">
        <w:t>agrees</w:t>
      </w:r>
      <w:r w:rsidR="007C4F74">
        <w:t xml:space="preserve"> </w:t>
      </w:r>
      <w:r w:rsidRPr="0055466C">
        <w:t>that</w:t>
      </w:r>
      <w:r w:rsidR="007C4F74">
        <w:t xml:space="preserve"> </w:t>
      </w:r>
      <w:r w:rsidRPr="0055466C">
        <w:t>the</w:t>
      </w:r>
      <w:r w:rsidR="007C4F74">
        <w:t xml:space="preserve"> </w:t>
      </w:r>
      <w:r w:rsidRPr="0055466C">
        <w:t>representations</w:t>
      </w:r>
      <w:r w:rsidR="007C4F74">
        <w:t xml:space="preserve"> </w:t>
      </w:r>
      <w:r w:rsidRPr="0055466C">
        <w:t>and</w:t>
      </w:r>
      <w:r w:rsidR="007C4F74">
        <w:t xml:space="preserve"> </w:t>
      </w:r>
      <w:proofErr w:type="spellStart"/>
      <w:r w:rsidRPr="0055466C">
        <w:t>warrantiescontained</w:t>
      </w:r>
      <w:proofErr w:type="spellEnd"/>
      <w:r w:rsidRPr="0055466C">
        <w:t xml:space="preserve"> in this Agreement are made by the Subscriber with the intention that such representations and warranties may be relied upon by the Issuer and the Issuer’s Counsel in determining the Subscriber’s eligibility to purchase the Units under applicable laws, or, if applicable, the eligibility of others on whose behalf the Subscriber is contracting hereunder to purchase the Units under applicable laws. The Subscriber further agrees that, by accepting delivery of any certificate or other document representing the Securities, it will be representing and warranting that the representations and warranties contained herein are true and correct as at the Closing Date with the same force and effect as if they had been made by the Subscriber on the Closing Date and that they will survive the purchase by the Subscriber of the Units and will continue in full force and effect notwithstanding any subsequent disposition by the Subscriber of the Securities.</w:t>
      </w:r>
    </w:p>
    <w:p w14:paraId="3BDDF154" w14:textId="13542C77" w:rsidR="0055466C" w:rsidRPr="0055466C" w:rsidRDefault="0055466C" w:rsidP="00132FBF">
      <w:pPr>
        <w:pStyle w:val="HeadA1"/>
      </w:pPr>
      <w:r w:rsidRPr="0055466C">
        <w:t>Acknowledgement and Waiver</w:t>
      </w:r>
    </w:p>
    <w:p w14:paraId="65CE163A" w14:textId="1F3A9E7C" w:rsidR="0055466C" w:rsidRPr="0055466C" w:rsidRDefault="0055466C" w:rsidP="001B0715">
      <w:pPr>
        <w:pStyle w:val="BodyText"/>
      </w:pPr>
      <w:r w:rsidRPr="0055466C">
        <w:t xml:space="preserve">The Subscriber acknowledges that the decision to purchase the Units is being made solely </w:t>
      </w:r>
      <w:proofErr w:type="gramStart"/>
      <w:r w:rsidRPr="0055466C">
        <w:t>on the basis of</w:t>
      </w:r>
      <w:proofErr w:type="gramEnd"/>
      <w:r w:rsidRPr="0055466C">
        <w:t xml:space="preserve"> the Public Record. The Subscriber hereby waives, to the fullest extent permitted by law, any rights of </w:t>
      </w:r>
      <w:r w:rsidRPr="0055466C">
        <w:lastRenderedPageBreak/>
        <w:t xml:space="preserve">withdrawal, </w:t>
      </w:r>
      <w:proofErr w:type="gramStart"/>
      <w:r w:rsidRPr="0055466C">
        <w:t>rescission</w:t>
      </w:r>
      <w:proofErr w:type="gramEnd"/>
      <w:r w:rsidRPr="0055466C">
        <w:t xml:space="preserve"> or compensation for damages to which the Subscriber might be entitled in connection with the distribution of any of the Securities.</w:t>
      </w:r>
    </w:p>
    <w:p w14:paraId="27E77224" w14:textId="26DEB8F1" w:rsidR="0055466C" w:rsidRPr="0055466C" w:rsidRDefault="0055466C" w:rsidP="00132FBF">
      <w:pPr>
        <w:pStyle w:val="HeadA1"/>
      </w:pPr>
      <w:r w:rsidRPr="0055466C">
        <w:t>Collection of Personal Information</w:t>
      </w:r>
    </w:p>
    <w:p w14:paraId="63ED7ED3" w14:textId="4969AA60" w:rsidR="0055466C" w:rsidRPr="0055466C" w:rsidRDefault="0055466C" w:rsidP="00132FBF">
      <w:pPr>
        <w:pStyle w:val="HeadA2"/>
      </w:pPr>
      <w:r w:rsidRPr="0055466C">
        <w:t>The Subscriber acknowledges and consents to the fact that the Issuer is collecting the Subscriber’s personal information for the purpose of fulfilling this Agreement and completing the Offering. The Subscriber acknowledges that the Subscriber’s personal information (and, if applicable, the personal information of those on whose behalf the Subscriber is contracting hereunder) may be included in record books in connection with the Offering and may be disclosed by the Issuer to: (a)</w:t>
      </w:r>
      <w:r w:rsidR="007C4F74">
        <w:t xml:space="preserve"> </w:t>
      </w:r>
      <w:r w:rsidRPr="0055466C">
        <w:t xml:space="preserve">securities regulatory authorities, (b) the Issuer’s registrar and transfer agent, (c) Canadian tax authorities, (d) authorities pursuant to the </w:t>
      </w:r>
      <w:r w:rsidRPr="0055466C">
        <w:rPr>
          <w:i/>
        </w:rPr>
        <w:t xml:space="preserve">Proceeds of Crime (Money Laundering) and Terrorist Financing Act </w:t>
      </w:r>
      <w:r w:rsidRPr="0055466C">
        <w:t>(Canada) and (e) any of the other parties involved in the Offering, including the Issuer’s Counsel.</w:t>
      </w:r>
      <w:r w:rsidR="007C4F74">
        <w:t xml:space="preserve"> </w:t>
      </w:r>
      <w:r w:rsidRPr="0055466C">
        <w:t>By executing this Agreement, the Subscriber is deemed to be consenting to the foregoing collection, use and disclosure of the Subscriber's personal information (and, if applicable, the personal information of those on whose behalf the Subscriber is contracting hereunder) for the foregoing purposes and to the retention of such personal information for as long as permitted or required by applicable laws.</w:t>
      </w:r>
      <w:r w:rsidR="007C4F74">
        <w:t xml:space="preserve"> </w:t>
      </w:r>
      <w:r w:rsidRPr="0055466C">
        <w:t xml:space="preserve">Notwithstanding that the Subscriber may be purchasing the Units as agent on behalf of an undisclosed principal, the Subscriber agrees to provide, on request, particulars as to the nature and identity of such undisclosed principal, and any interest that such undisclosed principal has in the Issuer, all as may be required by the Issuer </w:t>
      </w:r>
      <w:proofErr w:type="gramStart"/>
      <w:r w:rsidRPr="0055466C">
        <w:t>in order to</w:t>
      </w:r>
      <w:proofErr w:type="gramEnd"/>
      <w:r w:rsidRPr="0055466C">
        <w:t xml:space="preserve"> comply with the foregoing. Furthermore, the Subscriber is hereby notified that:</w:t>
      </w:r>
    </w:p>
    <w:p w14:paraId="61AC3869" w14:textId="75BA00E2" w:rsidR="0055466C" w:rsidRPr="0055466C" w:rsidRDefault="0055466C" w:rsidP="008016F7">
      <w:pPr>
        <w:pStyle w:val="HeadA3"/>
      </w:pPr>
      <w:r w:rsidRPr="0055466C">
        <w:t>the Issuer may deliver to any securities commission having jurisdiction over the Issuer, the Subscriber or this Subscription, including any Canadian provincial securities commissions, the United States Securities and Exchange Commission and/or any state securities commissions (collectively, the “</w:t>
      </w:r>
      <w:r w:rsidRPr="0055466C">
        <w:rPr>
          <w:b/>
          <w:bCs/>
        </w:rPr>
        <w:t>Commissions</w:t>
      </w:r>
      <w:r w:rsidRPr="0055466C">
        <w:t>”), certain personal information pertaining to the Subscriber, including the Subscriber’s full name, residential address and telephone number, the number of Units or other securities of the Issuer owned by the Subscriber, the number of Units purchased by the Subscriber, the total Subscription Amount paid for the Units, the prospectus exemption relied on by the Issuer and the date of distribution of the Securities;</w:t>
      </w:r>
    </w:p>
    <w:p w14:paraId="510065AF" w14:textId="7BC0E066" w:rsidR="0055466C" w:rsidRPr="0055466C" w:rsidRDefault="0055466C" w:rsidP="008016F7">
      <w:pPr>
        <w:pStyle w:val="HeadA3"/>
      </w:pPr>
      <w:r w:rsidRPr="0055466C">
        <w:t xml:space="preserve">such information is being collected indirectly by the Commissions under the authority granted to them in applicable securities </w:t>
      </w:r>
      <w:proofErr w:type="gramStart"/>
      <w:r w:rsidRPr="0055466C">
        <w:t>laws;</w:t>
      </w:r>
      <w:proofErr w:type="gramEnd"/>
    </w:p>
    <w:p w14:paraId="036B6EE9" w14:textId="564B2300" w:rsidR="0055466C" w:rsidRPr="0055466C" w:rsidRDefault="0055466C" w:rsidP="008016F7">
      <w:pPr>
        <w:pStyle w:val="HeadA3"/>
      </w:pPr>
      <w:r w:rsidRPr="0055466C">
        <w:t>such information is being collected for the purposes of the administration and enforcement of applicable securities laws; and</w:t>
      </w:r>
    </w:p>
    <w:p w14:paraId="41320F5C" w14:textId="6821F719" w:rsidR="00F74088" w:rsidRDefault="0055466C" w:rsidP="00132FBF">
      <w:pPr>
        <w:pStyle w:val="HeadA3"/>
      </w:pPr>
      <w:r w:rsidRPr="0055466C">
        <w:t>the</w:t>
      </w:r>
      <w:r w:rsidR="007C4F74">
        <w:t xml:space="preserve"> </w:t>
      </w:r>
      <w:r w:rsidRPr="0055466C">
        <w:t>Subscriber</w:t>
      </w:r>
      <w:r w:rsidR="007C4F74">
        <w:t xml:space="preserve"> </w:t>
      </w:r>
      <w:r w:rsidRPr="0055466C">
        <w:t>may</w:t>
      </w:r>
      <w:r w:rsidR="007C4F74">
        <w:t xml:space="preserve"> </w:t>
      </w:r>
      <w:r w:rsidRPr="0055466C">
        <w:t>contact</w:t>
      </w:r>
      <w:r w:rsidR="007C4F74">
        <w:t xml:space="preserve"> </w:t>
      </w:r>
      <w:r w:rsidRPr="0055466C">
        <w:t>the</w:t>
      </w:r>
      <w:r w:rsidR="007C4F74">
        <w:t xml:space="preserve"> </w:t>
      </w:r>
      <w:r w:rsidRPr="0055466C">
        <w:t>public</w:t>
      </w:r>
      <w:r w:rsidR="007C4F74">
        <w:t xml:space="preserve"> </w:t>
      </w:r>
      <w:r w:rsidRPr="0055466C">
        <w:t>official</w:t>
      </w:r>
      <w:r w:rsidR="007C4F74">
        <w:t xml:space="preserve"> </w:t>
      </w:r>
      <w:r w:rsidRPr="0055466C">
        <w:t>in</w:t>
      </w:r>
      <w:r w:rsidR="007C4F74">
        <w:t xml:space="preserve"> </w:t>
      </w:r>
      <w:r w:rsidR="00F74088">
        <w:t xml:space="preserve">the applicable province with </w:t>
      </w:r>
      <w:r w:rsidRPr="0055466C">
        <w:t>respect</w:t>
      </w:r>
      <w:r w:rsidR="007C4F74">
        <w:t xml:space="preserve"> </w:t>
      </w:r>
      <w:r w:rsidRPr="0055466C">
        <w:t xml:space="preserve">to questions about the </w:t>
      </w:r>
      <w:r w:rsidR="00F74088">
        <w:t>commission’s</w:t>
      </w:r>
      <w:r w:rsidRPr="0055466C">
        <w:t xml:space="preserve"> indirect collection of such information at the address and telephone number</w:t>
      </w:r>
      <w:r w:rsidR="00F74088">
        <w:t xml:space="preserve"> found in Appendix “B” – </w:t>
      </w:r>
      <w:r w:rsidR="00F74088">
        <w:rPr>
          <w:i/>
          <w:iCs/>
        </w:rPr>
        <w:t>Indirect Collection of Personal Information</w:t>
      </w:r>
      <w:r w:rsidR="00F74088">
        <w:t xml:space="preserve"> attached to the Offering Document.</w:t>
      </w:r>
    </w:p>
    <w:p w14:paraId="7D240D99" w14:textId="46B8F8EA" w:rsidR="0055466C" w:rsidRPr="0055466C" w:rsidRDefault="0055466C" w:rsidP="00F74088">
      <w:pPr>
        <w:pStyle w:val="HeadA1"/>
        <w:tabs>
          <w:tab w:val="left" w:pos="720"/>
        </w:tabs>
      </w:pPr>
      <w:r w:rsidRPr="00F74088">
        <w:t>Costs</w:t>
      </w:r>
    </w:p>
    <w:p w14:paraId="5DDA43F0" w14:textId="6E4B842A" w:rsidR="0055466C" w:rsidRPr="0055466C" w:rsidRDefault="0055466C" w:rsidP="001B0715">
      <w:pPr>
        <w:pStyle w:val="BodyText"/>
      </w:pPr>
      <w:r w:rsidRPr="0055466C">
        <w:t>The Subscriber acknowledges and agrees that all costs and expenses incurred by the Subscriber (including any fees and disbursements of any special counsel retained by the Subscriber) relating to the purchase of the Units will be borne by the Subscriber.</w:t>
      </w:r>
    </w:p>
    <w:p w14:paraId="0E57472E" w14:textId="621A3C76" w:rsidR="0055466C" w:rsidRPr="0055466C" w:rsidRDefault="0055466C" w:rsidP="00132FBF">
      <w:pPr>
        <w:pStyle w:val="HeadA1"/>
        <w:tabs>
          <w:tab w:val="left" w:pos="720"/>
        </w:tabs>
      </w:pPr>
      <w:r w:rsidRPr="0055466C">
        <w:lastRenderedPageBreak/>
        <w:t>Governing Law</w:t>
      </w:r>
    </w:p>
    <w:p w14:paraId="05E4AC68" w14:textId="238E68CA" w:rsidR="0055466C" w:rsidRPr="0055466C" w:rsidRDefault="0055466C" w:rsidP="001B0715">
      <w:pPr>
        <w:pStyle w:val="BodyText"/>
      </w:pPr>
      <w:r w:rsidRPr="0055466C">
        <w:t>This Agreement is governed by the laws of the Province of British Columbia and the federal laws of Canada applicable therein.</w:t>
      </w:r>
      <w:r w:rsidR="007C4F74">
        <w:t xml:space="preserve"> </w:t>
      </w:r>
      <w:r w:rsidRPr="0055466C">
        <w:t>The Subscriber, in its personal or corporate capacity and, if applicable, on behalf of each beneficial or undisclosed purchaser for whom it is acting, irrevocably attorns to the exclusive jurisdiction of the courts of the Province of British Columbia.</w:t>
      </w:r>
    </w:p>
    <w:p w14:paraId="6C6FE107" w14:textId="2956D2C5" w:rsidR="0055466C" w:rsidRPr="0055466C" w:rsidRDefault="0055466C" w:rsidP="00132FBF">
      <w:pPr>
        <w:pStyle w:val="HeadA1"/>
        <w:tabs>
          <w:tab w:val="left" w:pos="720"/>
        </w:tabs>
      </w:pPr>
      <w:r w:rsidRPr="0055466C">
        <w:t>Survival</w:t>
      </w:r>
    </w:p>
    <w:p w14:paraId="2070BC9A" w14:textId="7B354179" w:rsidR="0055466C" w:rsidRPr="0055466C" w:rsidRDefault="0055466C" w:rsidP="001B0715">
      <w:pPr>
        <w:pStyle w:val="BodyText"/>
      </w:pPr>
      <w:r w:rsidRPr="0055466C">
        <w:t xml:space="preserve">This Agreement, including, without limitation, the representations, warranties, </w:t>
      </w:r>
      <w:proofErr w:type="gramStart"/>
      <w:r w:rsidRPr="0055466C">
        <w:t>covenants</w:t>
      </w:r>
      <w:proofErr w:type="gramEnd"/>
      <w:r w:rsidRPr="0055466C">
        <w:t xml:space="preserve"> and acknowledgements contained herein, will survive and continue in full force and effect and be binding upon the parties notwithstanding the completion of the purchase of the Units by the Subscriber pursuant hereto.</w:t>
      </w:r>
    </w:p>
    <w:p w14:paraId="41122415" w14:textId="451DC05C" w:rsidR="0055466C" w:rsidRPr="0055466C" w:rsidRDefault="0055466C" w:rsidP="008016F7">
      <w:pPr>
        <w:pStyle w:val="HeadA1"/>
      </w:pPr>
      <w:r w:rsidRPr="008016F7">
        <w:t>Assignment</w:t>
      </w:r>
    </w:p>
    <w:p w14:paraId="28F0C4E1" w14:textId="70970612" w:rsidR="0055466C" w:rsidRPr="0055466C" w:rsidRDefault="0055466C" w:rsidP="0055466C">
      <w:pPr>
        <w:pStyle w:val="BodyText"/>
      </w:pPr>
      <w:r w:rsidRPr="0055466C">
        <w:t>This Agreement is not transferable or assignable.</w:t>
      </w:r>
    </w:p>
    <w:p w14:paraId="01C284F3" w14:textId="6CD0C46B" w:rsidR="0055466C" w:rsidRPr="0055466C" w:rsidRDefault="0055466C" w:rsidP="00132FBF">
      <w:pPr>
        <w:pStyle w:val="HeadA1"/>
        <w:tabs>
          <w:tab w:val="left" w:pos="720"/>
        </w:tabs>
      </w:pPr>
      <w:r w:rsidRPr="0055466C">
        <w:t>Severability</w:t>
      </w:r>
    </w:p>
    <w:p w14:paraId="3D32852C" w14:textId="0B8DCD55" w:rsidR="0055466C" w:rsidRPr="0055466C" w:rsidRDefault="0055466C" w:rsidP="0055466C">
      <w:pPr>
        <w:pStyle w:val="BodyText"/>
      </w:pPr>
      <w:r w:rsidRPr="0055466C">
        <w:t>The invalidity or unenforceability of any particular provision of this Agreement will not affect or limit the validity or enforceability of the remaining provisions of this Agreement.</w:t>
      </w:r>
    </w:p>
    <w:p w14:paraId="6500EB4D" w14:textId="200C1BA8" w:rsidR="0055466C" w:rsidRPr="0055466C" w:rsidRDefault="0055466C" w:rsidP="00132FBF">
      <w:pPr>
        <w:pStyle w:val="HeadA1"/>
        <w:tabs>
          <w:tab w:val="left" w:pos="720"/>
        </w:tabs>
      </w:pPr>
      <w:r w:rsidRPr="0055466C">
        <w:t>Entire Agreement</w:t>
      </w:r>
    </w:p>
    <w:p w14:paraId="6421FE04" w14:textId="5A0AEC6D" w:rsidR="0055466C" w:rsidRPr="0055466C" w:rsidRDefault="0055466C" w:rsidP="0055466C">
      <w:pPr>
        <w:pStyle w:val="BodyText"/>
      </w:pPr>
      <w:r w:rsidRPr="0055466C">
        <w:t>Except</w:t>
      </w:r>
      <w:r w:rsidR="007C4F74">
        <w:t xml:space="preserve"> </w:t>
      </w:r>
      <w:r w:rsidRPr="0055466C">
        <w:t>as</w:t>
      </w:r>
      <w:r w:rsidR="007C4F74">
        <w:t xml:space="preserve"> </w:t>
      </w:r>
      <w:r w:rsidRPr="0055466C">
        <w:t>expressly</w:t>
      </w:r>
      <w:r w:rsidR="007C4F74">
        <w:t xml:space="preserve"> </w:t>
      </w:r>
      <w:r w:rsidRPr="0055466C">
        <w:t>provided</w:t>
      </w:r>
      <w:r w:rsidR="007C4F74">
        <w:t xml:space="preserve"> </w:t>
      </w:r>
      <w:r w:rsidRPr="0055466C">
        <w:t>in</w:t>
      </w:r>
      <w:r w:rsidR="007C4F74">
        <w:t xml:space="preserve"> </w:t>
      </w:r>
      <w:r w:rsidRPr="0055466C">
        <w:t>this</w:t>
      </w:r>
      <w:r w:rsidR="007C4F74">
        <w:t xml:space="preserve"> </w:t>
      </w:r>
      <w:r w:rsidRPr="0055466C">
        <w:t>Agreement</w:t>
      </w:r>
      <w:r w:rsidR="007C4F74">
        <w:t xml:space="preserve"> </w:t>
      </w:r>
      <w:r w:rsidRPr="0055466C">
        <w:t>and</w:t>
      </w:r>
      <w:r w:rsidR="007C4F74">
        <w:t xml:space="preserve"> </w:t>
      </w:r>
      <w:r w:rsidRPr="0055466C">
        <w:t>in</w:t>
      </w:r>
      <w:r w:rsidR="007C4F74">
        <w:t xml:space="preserve"> </w:t>
      </w:r>
      <w:r w:rsidRPr="0055466C">
        <w:t>the</w:t>
      </w:r>
      <w:r w:rsidR="007C4F74">
        <w:t xml:space="preserve"> </w:t>
      </w:r>
      <w:r w:rsidRPr="0055466C">
        <w:t>exhibits,</w:t>
      </w:r>
      <w:r w:rsidR="007C4F74">
        <w:t xml:space="preserve"> </w:t>
      </w:r>
      <w:r w:rsidRPr="0055466C">
        <w:t>agreements, instruments and other documents attached hereto or contemplated or provided for herein, this Agreement contains the entire agreement between the parties with respect to the sale of the Units and there are no other terms, conditions, representations or warranties, whether expressed, implied, oral or written, by statute or common law, by the Issuer or by anyone else.</w:t>
      </w:r>
    </w:p>
    <w:p w14:paraId="27828113" w14:textId="701CF46D" w:rsidR="0055466C" w:rsidRPr="0055466C" w:rsidRDefault="0055466C" w:rsidP="001B0715">
      <w:pPr>
        <w:pStyle w:val="HeadA1"/>
      </w:pPr>
      <w:r w:rsidRPr="001B0715">
        <w:t>Notices</w:t>
      </w:r>
    </w:p>
    <w:p w14:paraId="5FD55686" w14:textId="21D9E9D8" w:rsidR="0055466C" w:rsidRPr="0055466C" w:rsidRDefault="0055466C" w:rsidP="0055466C">
      <w:pPr>
        <w:pStyle w:val="BodyText"/>
      </w:pPr>
      <w:r w:rsidRPr="0055466C">
        <w:t xml:space="preserve">All notices and other communications hereunder will be in writing and will be deemed to have been duly given if mailed or transmitted by any standard form of telecommunication, including facsimile, electronic </w:t>
      </w:r>
      <w:proofErr w:type="gramStart"/>
      <w:r w:rsidRPr="0055466C">
        <w:t>mail</w:t>
      </w:r>
      <w:proofErr w:type="gramEnd"/>
      <w:r w:rsidRPr="0055466C">
        <w:t xml:space="preserve"> or other means of electronic communication capable of producing a printed copy. Notices to the Subscriber will be directed to the address of the Subscriber set forth on page 2 of this Agreement and notices to the Issuer will be directed to it at the address of the Issuer set forth on page 3 of this Agreement.</w:t>
      </w:r>
    </w:p>
    <w:p w14:paraId="45F05361" w14:textId="3F395EE5" w:rsidR="0055466C" w:rsidRPr="0055466C" w:rsidRDefault="001B0715" w:rsidP="00132FBF">
      <w:pPr>
        <w:pStyle w:val="HeadA1"/>
        <w:tabs>
          <w:tab w:val="left" w:pos="720"/>
        </w:tabs>
      </w:pPr>
      <w:r>
        <w:t xml:space="preserve">Counterparts </w:t>
      </w:r>
      <w:r w:rsidR="0055466C" w:rsidRPr="0055466C">
        <w:t>and Electronic Means</w:t>
      </w:r>
    </w:p>
    <w:p w14:paraId="09B3F92D" w14:textId="2FA7558E" w:rsidR="0055466C" w:rsidRPr="0055466C" w:rsidRDefault="0055466C" w:rsidP="00006934">
      <w:pPr>
        <w:pStyle w:val="BodyText"/>
      </w:pPr>
      <w:r w:rsidRPr="0055466C">
        <w:t>This Agreement may be executed in any number of counterparts, each of which, when so executed and delivered, will constitute an original and all of which together will constitute one instrument. Delivery of an executed copy of this Agreement by electronic facsimile transmission or other means of electronic communication capable of producing a printed copy will be deemed to be execution and delivery of this Agreement as of the Closing Date.</w:t>
      </w:r>
    </w:p>
    <w:p w14:paraId="1603D6E6" w14:textId="0A8EFFEE" w:rsidR="0055466C" w:rsidRPr="0055466C" w:rsidRDefault="0055466C" w:rsidP="00132FBF">
      <w:pPr>
        <w:pStyle w:val="HeadA1"/>
        <w:tabs>
          <w:tab w:val="left" w:pos="720"/>
        </w:tabs>
      </w:pPr>
      <w:r w:rsidRPr="0055466C">
        <w:lastRenderedPageBreak/>
        <w:t>Indemnity</w:t>
      </w:r>
    </w:p>
    <w:p w14:paraId="45DE0F32" w14:textId="32D1003C" w:rsidR="0055466C" w:rsidRPr="0055466C" w:rsidRDefault="0055466C" w:rsidP="0055466C">
      <w:pPr>
        <w:pStyle w:val="BodyText"/>
      </w:pPr>
      <w:r w:rsidRPr="0055466C">
        <w:t>The Subscriber will indemnify and hold harmless the Issuer and, where applicable, its directors, officers, employees, agents, advisors and shareholders, from and against any and all loss, liability, claim, damage and expense whatsoever (including, but not limited to, any and all fees, costs and expenses whatsoever reasonably incurred in investigating, preparing or defending against any claim, lawsuit, administrative proceeding or investigation whether commenced or threatened) arising out of or</w:t>
      </w:r>
      <w:r w:rsidR="005D6F1E">
        <w:t xml:space="preserve"> </w:t>
      </w:r>
      <w:r w:rsidRPr="0055466C">
        <w:t>based upon any representation or warranty of the Subscriber contained in this Agreement</w:t>
      </w:r>
      <w:r w:rsidR="00F66EEF">
        <w:t xml:space="preserve"> and</w:t>
      </w:r>
      <w:r w:rsidRPr="00A60E8E">
        <w:t xml:space="preserve"> the Questionnaire</w:t>
      </w:r>
      <w:r w:rsidR="00B20C4C">
        <w:t>,</w:t>
      </w:r>
      <w:r w:rsidR="00BC056D">
        <w:t xml:space="preserve"> </w:t>
      </w:r>
      <w:r w:rsidRPr="00A60E8E">
        <w:t>or in</w:t>
      </w:r>
      <w:r w:rsidRPr="0055466C">
        <w:t xml:space="preserve"> any document furnished by the Subscriber to the Issuer in connection herewith being untrue in any material respect or any breach or failure by the Subscriber to comply with any covenant or agreement made by the Subscriber to the Issuer in connection therewith.</w:t>
      </w:r>
    </w:p>
    <w:p w14:paraId="745AF21E" w14:textId="4A474443" w:rsidR="0055466C" w:rsidRPr="0055466C" w:rsidRDefault="0055466C" w:rsidP="001B0715">
      <w:pPr>
        <w:pStyle w:val="HeadA1"/>
      </w:pPr>
      <w:r w:rsidRPr="001B0715">
        <w:t>Language</w:t>
      </w:r>
    </w:p>
    <w:p w14:paraId="136B3722" w14:textId="3D568433" w:rsidR="00A1080D" w:rsidRDefault="0055466C" w:rsidP="00F66EEF">
      <w:pPr>
        <w:pStyle w:val="BodyText"/>
        <w:rPr>
          <w:i/>
        </w:rPr>
      </w:pPr>
      <w:r w:rsidRPr="0055466C">
        <w:t xml:space="preserve">The Subscriber acknowledges that it has consented that this Agreement and all documents evidencing or relating in any way to the purchase of the Units be drawn up in the English language only. </w:t>
      </w:r>
      <w:r w:rsidRPr="0055466C">
        <w:rPr>
          <w:i/>
        </w:rPr>
        <w:t xml:space="preserve">Le </w:t>
      </w:r>
      <w:proofErr w:type="spellStart"/>
      <w:r w:rsidRPr="0055466C">
        <w:rPr>
          <w:i/>
        </w:rPr>
        <w:t>souscripteur</w:t>
      </w:r>
      <w:proofErr w:type="spellEnd"/>
      <w:r w:rsidRPr="0055466C">
        <w:rPr>
          <w:i/>
        </w:rPr>
        <w:t xml:space="preserve"> </w:t>
      </w:r>
      <w:proofErr w:type="spellStart"/>
      <w:r w:rsidRPr="0055466C">
        <w:rPr>
          <w:i/>
        </w:rPr>
        <w:t>reconnaît</w:t>
      </w:r>
      <w:proofErr w:type="spellEnd"/>
      <w:r w:rsidRPr="0055466C">
        <w:rPr>
          <w:i/>
        </w:rPr>
        <w:t xml:space="preserve"> par les </w:t>
      </w:r>
      <w:proofErr w:type="spellStart"/>
      <w:r w:rsidRPr="0055466C">
        <w:rPr>
          <w:i/>
        </w:rPr>
        <w:t>présentes</w:t>
      </w:r>
      <w:proofErr w:type="spellEnd"/>
      <w:r w:rsidRPr="0055466C">
        <w:rPr>
          <w:i/>
        </w:rPr>
        <w:t xml:space="preserve"> </w:t>
      </w:r>
      <w:proofErr w:type="spellStart"/>
      <w:r w:rsidRPr="0055466C">
        <w:rPr>
          <w:i/>
        </w:rPr>
        <w:t>avoir</w:t>
      </w:r>
      <w:proofErr w:type="spellEnd"/>
      <w:r w:rsidRPr="0055466C">
        <w:rPr>
          <w:i/>
        </w:rPr>
        <w:t xml:space="preserve"> </w:t>
      </w:r>
      <w:proofErr w:type="spellStart"/>
      <w:r w:rsidRPr="0055466C">
        <w:rPr>
          <w:i/>
        </w:rPr>
        <w:t>consenti</w:t>
      </w:r>
      <w:proofErr w:type="spellEnd"/>
      <w:r w:rsidRPr="0055466C">
        <w:rPr>
          <w:i/>
        </w:rPr>
        <w:t xml:space="preserve"> à </w:t>
      </w:r>
      <w:proofErr w:type="spellStart"/>
      <w:r w:rsidRPr="0055466C">
        <w:rPr>
          <w:i/>
        </w:rPr>
        <w:t>ce</w:t>
      </w:r>
      <w:proofErr w:type="spellEnd"/>
      <w:r w:rsidRPr="0055466C">
        <w:rPr>
          <w:i/>
        </w:rPr>
        <w:t xml:space="preserve"> que la convention de </w:t>
      </w:r>
      <w:proofErr w:type="spellStart"/>
      <w:r w:rsidRPr="0055466C">
        <w:rPr>
          <w:i/>
        </w:rPr>
        <w:t>souscription</w:t>
      </w:r>
      <w:proofErr w:type="spellEnd"/>
      <w:r w:rsidRPr="0055466C">
        <w:rPr>
          <w:i/>
        </w:rPr>
        <w:t xml:space="preserve"> et </w:t>
      </w:r>
      <w:proofErr w:type="spellStart"/>
      <w:r w:rsidRPr="0055466C">
        <w:rPr>
          <w:i/>
        </w:rPr>
        <w:t>tous</w:t>
      </w:r>
      <w:proofErr w:type="spellEnd"/>
      <w:r w:rsidRPr="0055466C">
        <w:rPr>
          <w:i/>
        </w:rPr>
        <w:t xml:space="preserve"> les documents </w:t>
      </w:r>
      <w:proofErr w:type="spellStart"/>
      <w:r w:rsidRPr="0055466C">
        <w:rPr>
          <w:i/>
        </w:rPr>
        <w:t>faisant</w:t>
      </w:r>
      <w:proofErr w:type="spellEnd"/>
      <w:r w:rsidRPr="0055466C">
        <w:rPr>
          <w:i/>
        </w:rPr>
        <w:t xml:space="preserve"> </w:t>
      </w:r>
      <w:proofErr w:type="spellStart"/>
      <w:r w:rsidRPr="0055466C">
        <w:rPr>
          <w:i/>
        </w:rPr>
        <w:t>foi</w:t>
      </w:r>
      <w:proofErr w:type="spellEnd"/>
      <w:r w:rsidRPr="0055466C">
        <w:rPr>
          <w:i/>
        </w:rPr>
        <w:t xml:space="preserve"> </w:t>
      </w:r>
      <w:proofErr w:type="spellStart"/>
      <w:r w:rsidRPr="0055466C">
        <w:rPr>
          <w:i/>
        </w:rPr>
        <w:t>ou</w:t>
      </w:r>
      <w:proofErr w:type="spellEnd"/>
      <w:r w:rsidRPr="0055466C">
        <w:rPr>
          <w:i/>
        </w:rPr>
        <w:t xml:space="preserve"> se </w:t>
      </w:r>
      <w:proofErr w:type="spellStart"/>
      <w:r w:rsidRPr="0055466C">
        <w:rPr>
          <w:i/>
        </w:rPr>
        <w:t>rapportant</w:t>
      </w:r>
      <w:proofErr w:type="spellEnd"/>
      <w:r w:rsidRPr="0055466C">
        <w:rPr>
          <w:i/>
        </w:rPr>
        <w:t xml:space="preserve"> de quelque manière à son </w:t>
      </w:r>
      <w:proofErr w:type="spellStart"/>
      <w:r w:rsidRPr="0055466C">
        <w:rPr>
          <w:i/>
        </w:rPr>
        <w:t>achat</w:t>
      </w:r>
      <w:proofErr w:type="spellEnd"/>
      <w:r w:rsidRPr="0055466C">
        <w:rPr>
          <w:i/>
        </w:rPr>
        <w:t xml:space="preserve"> </w:t>
      </w:r>
      <w:proofErr w:type="spellStart"/>
      <w:r w:rsidRPr="0055466C">
        <w:rPr>
          <w:i/>
        </w:rPr>
        <w:t>soient</w:t>
      </w:r>
      <w:proofErr w:type="spellEnd"/>
      <w:r w:rsidRPr="0055466C">
        <w:rPr>
          <w:i/>
        </w:rPr>
        <w:t xml:space="preserve"> </w:t>
      </w:r>
      <w:proofErr w:type="spellStart"/>
      <w:r w:rsidRPr="0055466C">
        <w:rPr>
          <w:i/>
        </w:rPr>
        <w:t>rédigés</w:t>
      </w:r>
      <w:proofErr w:type="spellEnd"/>
      <w:r w:rsidRPr="0055466C">
        <w:rPr>
          <w:i/>
        </w:rPr>
        <w:t xml:space="preserve"> </w:t>
      </w:r>
      <w:proofErr w:type="spellStart"/>
      <w:r w:rsidRPr="0055466C">
        <w:rPr>
          <w:i/>
        </w:rPr>
        <w:t>en</w:t>
      </w:r>
      <w:proofErr w:type="spellEnd"/>
      <w:r w:rsidRPr="0055466C">
        <w:rPr>
          <w:i/>
        </w:rPr>
        <w:t xml:space="preserve"> </w:t>
      </w:r>
      <w:proofErr w:type="spellStart"/>
      <w:r w:rsidRPr="0055466C">
        <w:rPr>
          <w:i/>
        </w:rPr>
        <w:t>anglais</w:t>
      </w:r>
      <w:proofErr w:type="spellEnd"/>
      <w:r w:rsidRPr="0055466C">
        <w:rPr>
          <w:i/>
        </w:rPr>
        <w:t xml:space="preserve"> </w:t>
      </w:r>
      <w:proofErr w:type="spellStart"/>
      <w:r w:rsidRPr="0055466C">
        <w:rPr>
          <w:i/>
        </w:rPr>
        <w:t>seulement</w:t>
      </w:r>
      <w:proofErr w:type="spellEnd"/>
      <w:r w:rsidRPr="0055466C">
        <w:rPr>
          <w:i/>
        </w:rPr>
        <w:t>.</w:t>
      </w:r>
    </w:p>
    <w:p w14:paraId="3B1A7C1C" w14:textId="77777777" w:rsidR="00A1080D" w:rsidRDefault="00A1080D">
      <w:pPr>
        <w:spacing w:after="160" w:line="259" w:lineRule="auto"/>
        <w:rPr>
          <w:i/>
          <w:lang w:val="en-US"/>
        </w:rPr>
      </w:pPr>
      <w:r>
        <w:rPr>
          <w:i/>
        </w:rPr>
        <w:br w:type="page"/>
      </w:r>
    </w:p>
    <w:p w14:paraId="0E634A83" w14:textId="77777777" w:rsidR="00A1080D" w:rsidRPr="007B4607" w:rsidRDefault="00A1080D" w:rsidP="00A1080D">
      <w:pPr>
        <w:rPr>
          <w:rFonts w:ascii="Arial" w:hAnsi="Arial" w:cs="Arial"/>
          <w:b/>
          <w:sz w:val="24"/>
          <w:szCs w:val="24"/>
          <w:lang w:val="en"/>
        </w:rPr>
      </w:pPr>
      <w:r w:rsidRPr="007B4607">
        <w:rPr>
          <w:rFonts w:ascii="Arial" w:hAnsi="Arial" w:cs="Arial"/>
          <w:b/>
          <w:sz w:val="24"/>
          <w:szCs w:val="24"/>
          <w:lang w:val="en"/>
        </w:rPr>
        <w:lastRenderedPageBreak/>
        <w:t>Reyna Silver Bank Details</w:t>
      </w:r>
    </w:p>
    <w:p w14:paraId="122E2D54" w14:textId="77777777" w:rsidR="00A1080D" w:rsidRPr="007B4607" w:rsidRDefault="00A1080D" w:rsidP="00A1080D">
      <w:pPr>
        <w:rPr>
          <w:rFonts w:ascii="Arial" w:hAnsi="Arial" w:cs="Arial"/>
          <w:b/>
          <w:sz w:val="24"/>
          <w:szCs w:val="24"/>
          <w:lang w:val="en"/>
        </w:rPr>
      </w:pPr>
    </w:p>
    <w:p w14:paraId="108DA9AA"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Bank:</w:t>
      </w:r>
      <w:r w:rsidRPr="007B4607">
        <w:rPr>
          <w:rFonts w:ascii="Arial" w:hAnsi="Arial" w:cs="Arial"/>
          <w:bCs/>
          <w:sz w:val="24"/>
          <w:szCs w:val="24"/>
          <w:lang w:val="en"/>
        </w:rPr>
        <w:t xml:space="preserve"> BMO Bank of Montreal</w:t>
      </w:r>
    </w:p>
    <w:p w14:paraId="25B29070"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Bank Address:</w:t>
      </w:r>
      <w:r w:rsidRPr="007B4607">
        <w:rPr>
          <w:rFonts w:ascii="Arial" w:hAnsi="Arial" w:cs="Arial"/>
          <w:bCs/>
          <w:sz w:val="24"/>
          <w:szCs w:val="24"/>
          <w:lang w:val="en"/>
        </w:rPr>
        <w:t xml:space="preserve"> 595 Burrard Street, P.O. Box</w:t>
      </w:r>
    </w:p>
    <w:p w14:paraId="4E5BDC92" w14:textId="77777777" w:rsidR="00A1080D" w:rsidRPr="007B4607" w:rsidRDefault="00A1080D" w:rsidP="00A1080D">
      <w:pPr>
        <w:rPr>
          <w:rFonts w:ascii="Arial" w:hAnsi="Arial" w:cs="Arial"/>
          <w:bCs/>
          <w:sz w:val="24"/>
          <w:szCs w:val="24"/>
          <w:lang w:val="en"/>
        </w:rPr>
      </w:pPr>
      <w:r w:rsidRPr="007B4607">
        <w:rPr>
          <w:rFonts w:ascii="Arial" w:hAnsi="Arial" w:cs="Arial"/>
          <w:bCs/>
          <w:sz w:val="24"/>
          <w:szCs w:val="24"/>
          <w:lang w:val="en"/>
        </w:rPr>
        <w:t>49500, Vancouver, BC V7X 1L7,</w:t>
      </w:r>
    </w:p>
    <w:p w14:paraId="3529BC9C" w14:textId="77777777" w:rsidR="00A1080D" w:rsidRPr="007B4607" w:rsidRDefault="00A1080D" w:rsidP="00A1080D">
      <w:pPr>
        <w:rPr>
          <w:rFonts w:ascii="Arial" w:hAnsi="Arial" w:cs="Arial"/>
          <w:bCs/>
          <w:sz w:val="24"/>
          <w:szCs w:val="24"/>
          <w:lang w:val="en"/>
        </w:rPr>
      </w:pPr>
      <w:r w:rsidRPr="007B4607">
        <w:rPr>
          <w:rFonts w:ascii="Arial" w:hAnsi="Arial" w:cs="Arial"/>
          <w:bCs/>
          <w:sz w:val="24"/>
          <w:szCs w:val="24"/>
          <w:lang w:val="en"/>
        </w:rPr>
        <w:t>Canada</w:t>
      </w:r>
    </w:p>
    <w:p w14:paraId="1D3571E8" w14:textId="77777777" w:rsidR="00A1080D" w:rsidRPr="007B4607" w:rsidRDefault="00A1080D" w:rsidP="00A1080D">
      <w:pPr>
        <w:rPr>
          <w:rFonts w:ascii="Arial" w:hAnsi="Arial" w:cs="Arial"/>
          <w:bCs/>
          <w:sz w:val="24"/>
          <w:szCs w:val="24"/>
          <w:lang w:val="en"/>
        </w:rPr>
      </w:pPr>
    </w:p>
    <w:p w14:paraId="265FA4D4"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Bank transit Number:</w:t>
      </w:r>
      <w:r w:rsidRPr="007B4607">
        <w:rPr>
          <w:rFonts w:ascii="Arial" w:hAnsi="Arial" w:cs="Arial"/>
          <w:bCs/>
          <w:sz w:val="24"/>
          <w:szCs w:val="24"/>
          <w:lang w:val="en"/>
        </w:rPr>
        <w:t xml:space="preserve"> 00040</w:t>
      </w:r>
    </w:p>
    <w:p w14:paraId="3E4320CC"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SWIFT Code:</w:t>
      </w:r>
      <w:r w:rsidRPr="007B4607">
        <w:rPr>
          <w:rFonts w:ascii="Arial" w:hAnsi="Arial" w:cs="Arial"/>
          <w:bCs/>
          <w:sz w:val="24"/>
          <w:szCs w:val="24"/>
          <w:lang w:val="en"/>
        </w:rPr>
        <w:t xml:space="preserve"> BOFMCAM2</w:t>
      </w:r>
    </w:p>
    <w:p w14:paraId="304E0C66"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Account Number:</w:t>
      </w:r>
      <w:r w:rsidRPr="007B4607">
        <w:rPr>
          <w:rFonts w:ascii="Arial" w:hAnsi="Arial" w:cs="Arial"/>
          <w:bCs/>
          <w:sz w:val="24"/>
          <w:szCs w:val="24"/>
          <w:lang w:val="en"/>
        </w:rPr>
        <w:t xml:space="preserve"> 1684-787</w:t>
      </w:r>
    </w:p>
    <w:p w14:paraId="3D3E7A2C"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Beneficiary Name:</w:t>
      </w:r>
      <w:r w:rsidRPr="007B4607">
        <w:rPr>
          <w:rFonts w:ascii="Arial" w:hAnsi="Arial" w:cs="Arial"/>
          <w:bCs/>
          <w:sz w:val="24"/>
          <w:szCs w:val="24"/>
          <w:lang w:val="en"/>
        </w:rPr>
        <w:t xml:space="preserve"> Reyna Silver Corp.</w:t>
      </w:r>
    </w:p>
    <w:p w14:paraId="20E1D103" w14:textId="77777777" w:rsidR="00A1080D" w:rsidRPr="007B4607" w:rsidRDefault="00A1080D" w:rsidP="00A1080D">
      <w:pPr>
        <w:rPr>
          <w:rFonts w:ascii="Arial" w:hAnsi="Arial" w:cs="Arial"/>
          <w:bCs/>
          <w:sz w:val="24"/>
          <w:szCs w:val="24"/>
          <w:lang w:val="en"/>
        </w:rPr>
      </w:pPr>
      <w:r w:rsidRPr="007B4607">
        <w:rPr>
          <w:rFonts w:ascii="Arial" w:hAnsi="Arial" w:cs="Arial"/>
          <w:b/>
          <w:sz w:val="24"/>
          <w:szCs w:val="24"/>
          <w:lang w:val="en"/>
        </w:rPr>
        <w:t xml:space="preserve">Beneficiary Address: </w:t>
      </w:r>
      <w:r w:rsidRPr="007B4607">
        <w:rPr>
          <w:rFonts w:ascii="Arial" w:hAnsi="Arial" w:cs="Arial"/>
          <w:bCs/>
          <w:sz w:val="24"/>
          <w:szCs w:val="24"/>
          <w:lang w:val="en"/>
        </w:rPr>
        <w:t>595 Burrard Street Suite 2900,</w:t>
      </w:r>
    </w:p>
    <w:p w14:paraId="4B956528" w14:textId="2633836A" w:rsidR="0048488C" w:rsidRPr="00A1080D" w:rsidRDefault="00A1080D" w:rsidP="00A1080D">
      <w:pPr>
        <w:rPr>
          <w:rFonts w:ascii="Arial" w:hAnsi="Arial" w:cs="Arial"/>
          <w:bCs/>
          <w:sz w:val="24"/>
          <w:szCs w:val="24"/>
          <w:lang w:val="en"/>
        </w:rPr>
      </w:pPr>
      <w:r w:rsidRPr="007B4607">
        <w:rPr>
          <w:rFonts w:ascii="Arial" w:hAnsi="Arial" w:cs="Arial"/>
          <w:bCs/>
          <w:sz w:val="24"/>
          <w:szCs w:val="24"/>
          <w:lang w:val="en"/>
        </w:rPr>
        <w:t>Vancouver, BC V7X 1J5</w:t>
      </w:r>
    </w:p>
    <w:sectPr w:rsidR="0048488C" w:rsidRPr="00A1080D" w:rsidSect="004E4F4D">
      <w:headerReference w:type="default" r:id="rId21"/>
      <w:pgSz w:w="12240" w:h="15840" w:code="1"/>
      <w:pgMar w:top="1440" w:right="1440" w:bottom="1440" w:left="1440" w:header="720" w:footer="432"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41" wne:kcmSecondary="0031">
      <wne:acd wne:acdName="acd0"/>
    </wne:keymap>
    <wne:keymap wne:kcmPrimary="0441" wne:kcmSecondary="0032">
      <wne:acd wne:acdName="acd1"/>
    </wne:keymap>
    <wne:keymap wne:kcmPrimary="0441" wne:kcmSecondary="0033">
      <wne:acd wne:acdName="acd2"/>
    </wne:keymap>
    <wne:keymap wne:kcmPrimary="0441" wne:kcmSecondary="0034">
      <wne:acd wne:acdName="acd3"/>
    </wne:keymap>
    <wne:keymap wne:kcmPrimary="0441" wne:kcmSecondary="0035">
      <wne:acd wne:acdName="acd4"/>
    </wne:keymap>
    <wne:keymap wne:kcmPrimary="0441" wne:kcmSecondary="0036">
      <wne:acd wne:acdName="acd5"/>
    </wne:keymap>
    <wne:keymap wne:kcmPrimary="0441" wne:kcmSecondary="0037">
      <wne:acd wne:acdName="acd6"/>
    </wne:keymap>
    <wne:keymap wne:kcmPrimary="0441" wne:kcmSecondary="0038">
      <wne:acd wne:acdName="acd7"/>
    </wne:keymap>
    <wne:keymap wne:kcmPrimary="0441" wne:kcmSecondary="00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IAGUAYQBkACAAQQAgADEA" wne:acdName="acd0" wne:fciIndexBasedOn="0065"/>
    <wne:acd wne:argValue="AgBIAGUAYQBkACAAQQAgADIA" wne:acdName="acd1" wne:fciIndexBasedOn="0065"/>
    <wne:acd wne:argValue="AgBIAGUAYQBkACAAQQAgADMA" wne:acdName="acd2" wne:fciIndexBasedOn="0065"/>
    <wne:acd wne:argValue="AgBIAGUAYQBkACAAQQAgADQA" wne:acdName="acd3" wne:fciIndexBasedOn="0065"/>
    <wne:acd wne:argValue="AgBIAGUAYQBkACAAQQAgADUA" wne:acdName="acd4" wne:fciIndexBasedOn="0065"/>
    <wne:acd wne:argValue="AgBIAGUAYQBkACAAQQAgADYA" wne:acdName="acd5" wne:fciIndexBasedOn="0065"/>
    <wne:acd wne:argValue="AgBIAGUAYQBkACAAQQAgADcA" wne:acdName="acd6" wne:fciIndexBasedOn="0065"/>
    <wne:acd wne:argValue="AgBIAGUAYQBkACAAQQAgADgA" wne:acdName="acd7" wne:fciIndexBasedOn="0065"/>
    <wne:acd wne:argValue="AgBIAGUAYQBkACAAQQAgAD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30F9" w14:textId="77777777" w:rsidR="004E4F4D" w:rsidRDefault="004E4F4D" w:rsidP="00A0018B">
      <w:r>
        <w:separator/>
      </w:r>
    </w:p>
  </w:endnote>
  <w:endnote w:type="continuationSeparator" w:id="0">
    <w:p w14:paraId="6D22D331" w14:textId="77777777" w:rsidR="004E4F4D" w:rsidRDefault="004E4F4D" w:rsidP="00A0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CCDA" w14:textId="77777777" w:rsidR="00F66EEF" w:rsidRDefault="00F66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021F" w14:textId="384630A7" w:rsidR="0055466C" w:rsidRDefault="00D15C62" w:rsidP="007C4F74">
    <w:pPr>
      <w:pStyle w:val="Footer"/>
    </w:pPr>
    <w:r w:rsidRPr="00D15C62">
      <w:rPr>
        <w:noProof/>
        <w:sz w:val="16"/>
      </w:rPr>
      <w:t>{02219785.3}</w:t>
    </w:r>
    <w:r w:rsidR="0055466C" w:rsidRPr="003739F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D871" w14:textId="77777777" w:rsidR="00F66EEF" w:rsidRDefault="00F66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E9B6" w14:textId="77777777" w:rsidR="004E4F4D" w:rsidRDefault="004E4F4D" w:rsidP="00A0018B">
      <w:r>
        <w:separator/>
      </w:r>
    </w:p>
  </w:footnote>
  <w:footnote w:type="continuationSeparator" w:id="0">
    <w:p w14:paraId="4059E44B" w14:textId="77777777" w:rsidR="004E4F4D" w:rsidRDefault="004E4F4D" w:rsidP="00A0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E9874" w14:textId="77777777" w:rsidR="00F66EEF" w:rsidRDefault="00F6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39E2" w14:textId="77777777" w:rsidR="00F66EEF" w:rsidRDefault="00F66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2F97" w14:textId="77777777" w:rsidR="00F66EEF" w:rsidRDefault="00F66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7ACF" w14:textId="77777777" w:rsidR="0055466C" w:rsidRDefault="0055466C">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7E0CDD86" wp14:editId="4E9B69B8">
              <wp:simplePos x="0" y="0"/>
              <wp:positionH relativeFrom="page">
                <wp:posOffset>3735070</wp:posOffset>
              </wp:positionH>
              <wp:positionV relativeFrom="page">
                <wp:posOffset>469265</wp:posOffset>
              </wp:positionV>
              <wp:extent cx="302260" cy="151765"/>
              <wp:effectExtent l="1270" t="2540" r="1270" b="0"/>
              <wp:wrapNone/>
              <wp:docPr id="147642690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2FAC5" w14:textId="77777777" w:rsidR="0055466C" w:rsidRPr="0037677A" w:rsidRDefault="0055466C">
                          <w:pPr>
                            <w:spacing w:line="229" w:lineRule="exact"/>
                            <w:ind w:left="20" w:right="-50"/>
                            <w:rPr>
                              <w:rFonts w:asciiTheme="minorHAnsi" w:eastAsia="Book Antiqua" w:hAnsiTheme="minorHAnsi" w:cstheme="minorHAnsi"/>
                              <w:sz w:val="20"/>
                              <w:szCs w:val="20"/>
                            </w:rPr>
                          </w:pPr>
                          <w:r w:rsidRPr="0037677A">
                            <w:rPr>
                              <w:rFonts w:asciiTheme="minorHAnsi" w:eastAsia="Book Antiqua" w:hAnsiTheme="minorHAnsi" w:cstheme="minorHAnsi"/>
                              <w:position w:val="1"/>
                              <w:sz w:val="20"/>
                              <w:szCs w:val="20"/>
                            </w:rPr>
                            <w:t xml:space="preserve">- </w:t>
                          </w:r>
                          <w:r w:rsidRPr="0037677A">
                            <w:rPr>
                              <w:rFonts w:asciiTheme="minorHAnsi" w:hAnsiTheme="minorHAnsi" w:cstheme="minorHAnsi"/>
                            </w:rPr>
                            <w:fldChar w:fldCharType="begin"/>
                          </w:r>
                          <w:r w:rsidRPr="0037677A">
                            <w:rPr>
                              <w:rFonts w:asciiTheme="minorHAnsi" w:eastAsia="Book Antiqua" w:hAnsiTheme="minorHAnsi" w:cstheme="minorHAnsi"/>
                              <w:position w:val="1"/>
                              <w:sz w:val="20"/>
                              <w:szCs w:val="20"/>
                            </w:rPr>
                            <w:instrText xml:space="preserve"> PAGE </w:instrText>
                          </w:r>
                          <w:r w:rsidRPr="0037677A">
                            <w:rPr>
                              <w:rFonts w:asciiTheme="minorHAnsi" w:hAnsiTheme="minorHAnsi" w:cstheme="minorHAnsi"/>
                            </w:rPr>
                            <w:fldChar w:fldCharType="separate"/>
                          </w:r>
                          <w:r w:rsidRPr="0037677A">
                            <w:rPr>
                              <w:rFonts w:asciiTheme="minorHAnsi" w:hAnsiTheme="minorHAnsi" w:cstheme="minorHAnsi"/>
                            </w:rPr>
                            <w:t>10</w:t>
                          </w:r>
                          <w:r w:rsidRPr="0037677A">
                            <w:rPr>
                              <w:rFonts w:asciiTheme="minorHAnsi" w:hAnsiTheme="minorHAnsi" w:cstheme="minorHAnsi"/>
                            </w:rPr>
                            <w:fldChar w:fldCharType="end"/>
                          </w:r>
                          <w:r w:rsidRPr="0037677A">
                            <w:rPr>
                              <w:rFonts w:asciiTheme="minorHAnsi" w:eastAsia="Book Antiqua" w:hAnsiTheme="minorHAnsi" w:cstheme="minorHAnsi"/>
                              <w:position w:val="1"/>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CDD86" id="_x0000_t202" coordsize="21600,21600" o:spt="202" path="m,l,21600r21600,l21600,xe">
              <v:stroke joinstyle="miter"/>
              <v:path gradientshapeok="t" o:connecttype="rect"/>
            </v:shapetype>
            <v:shape id="Text Box 26" o:spid="_x0000_s1026" type="#_x0000_t202" style="position:absolute;margin-left:294.1pt;margin-top:36.95pt;width:23.8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" filled="f" stroked="f">
              <v:textbox inset="0,0,0,0">
                <w:txbxContent>
                  <w:p w14:paraId="0E22FAC5" w14:textId="77777777" w:rsidR="0055466C" w:rsidRPr="0037677A" w:rsidRDefault="0055466C">
                    <w:pPr>
                      <w:spacing w:line="229" w:lineRule="exact"/>
                      <w:ind w:left="20" w:right="-50"/>
                      <w:rPr>
                        <w:rFonts w:asciiTheme="minorHAnsi" w:eastAsia="Book Antiqua" w:hAnsiTheme="minorHAnsi" w:cstheme="minorHAnsi"/>
                        <w:sz w:val="20"/>
                        <w:szCs w:val="20"/>
                      </w:rPr>
                    </w:pPr>
                    <w:r w:rsidRPr="0037677A">
                      <w:rPr>
                        <w:rFonts w:asciiTheme="minorHAnsi" w:eastAsia="Book Antiqua" w:hAnsiTheme="minorHAnsi" w:cstheme="minorHAnsi"/>
                        <w:position w:val="1"/>
                        <w:sz w:val="20"/>
                        <w:szCs w:val="20"/>
                      </w:rPr>
                      <w:t xml:space="preserve">- </w:t>
                    </w:r>
                    <w:r w:rsidRPr="0037677A">
                      <w:rPr>
                        <w:rFonts w:asciiTheme="minorHAnsi" w:hAnsiTheme="minorHAnsi" w:cstheme="minorHAnsi"/>
                      </w:rPr>
                      <w:fldChar w:fldCharType="begin"/>
                    </w:r>
                    <w:r w:rsidRPr="0037677A">
                      <w:rPr>
                        <w:rFonts w:asciiTheme="minorHAnsi" w:eastAsia="Book Antiqua" w:hAnsiTheme="minorHAnsi" w:cstheme="minorHAnsi"/>
                        <w:position w:val="1"/>
                        <w:sz w:val="20"/>
                        <w:szCs w:val="20"/>
                      </w:rPr>
                      <w:instrText xml:space="preserve"> PAGE </w:instrText>
                    </w:r>
                    <w:r w:rsidRPr="0037677A">
                      <w:rPr>
                        <w:rFonts w:asciiTheme="minorHAnsi" w:hAnsiTheme="minorHAnsi" w:cstheme="minorHAnsi"/>
                      </w:rPr>
                      <w:fldChar w:fldCharType="separate"/>
                    </w:r>
                    <w:r w:rsidRPr="0037677A">
                      <w:rPr>
                        <w:rFonts w:asciiTheme="minorHAnsi" w:hAnsiTheme="minorHAnsi" w:cstheme="minorHAnsi"/>
                      </w:rPr>
                      <w:t>10</w:t>
                    </w:r>
                    <w:r w:rsidRPr="0037677A">
                      <w:rPr>
                        <w:rFonts w:asciiTheme="minorHAnsi" w:hAnsiTheme="minorHAnsi" w:cstheme="minorHAnsi"/>
                      </w:rPr>
                      <w:fldChar w:fldCharType="end"/>
                    </w:r>
                    <w:r w:rsidRPr="0037677A">
                      <w:rPr>
                        <w:rFonts w:asciiTheme="minorHAnsi" w:eastAsia="Book Antiqua" w:hAnsiTheme="minorHAnsi" w:cstheme="minorHAnsi"/>
                        <w:position w:val="1"/>
                        <w:sz w:val="20"/>
                        <w:szCs w:val="20"/>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8B71" w14:textId="2FE05EE5" w:rsidR="0048488C" w:rsidRDefault="0048488C" w:rsidP="00A001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8C1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F08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DC6B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3A3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14E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D241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4E1F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0C0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BC3D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2EA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E67E5"/>
    <w:multiLevelType w:val="multilevel"/>
    <w:tmpl w:val="935804AE"/>
    <w:lvl w:ilvl="0">
      <w:start w:val="1"/>
      <w:numFmt w:val="decimal"/>
      <w:pStyle w:val="BDPAg1"/>
      <w:lvlText w:val="Item %1:"/>
      <w:lvlJc w:val="left"/>
      <w:pPr>
        <w:tabs>
          <w:tab w:val="num" w:pos="1080"/>
        </w:tabs>
        <w:ind w:left="1080" w:hanging="1080"/>
      </w:pPr>
      <w:rPr>
        <w:rFonts w:hint="default"/>
        <w:b/>
        <w:i/>
      </w:rPr>
    </w:lvl>
    <w:lvl w:ilvl="1">
      <w:start w:val="1"/>
      <w:numFmt w:val="decimal"/>
      <w:pStyle w:val="BDPAg2"/>
      <w:isLgl/>
      <w:lvlText w:val="%1.%2"/>
      <w:lvlJc w:val="left"/>
      <w:pPr>
        <w:tabs>
          <w:tab w:val="num" w:pos="1080"/>
        </w:tabs>
        <w:ind w:left="1080" w:hanging="1080"/>
      </w:pPr>
      <w:rPr>
        <w:rFonts w:hint="default"/>
        <w:b/>
        <w:i/>
      </w:rPr>
    </w:lvl>
    <w:lvl w:ilvl="2">
      <w:start w:val="1"/>
      <w:numFmt w:val="decimal"/>
      <w:pStyle w:val="BDPAg3"/>
      <w:lvlText w:val="(%3)"/>
      <w:lvlJc w:val="left"/>
      <w:pPr>
        <w:tabs>
          <w:tab w:val="num" w:pos="1800"/>
        </w:tabs>
        <w:ind w:left="1800" w:hanging="720"/>
      </w:pPr>
      <w:rPr>
        <w:rFonts w:hint="default"/>
        <w:b w:val="0"/>
        <w:i/>
      </w:rPr>
    </w:lvl>
    <w:lvl w:ilvl="3">
      <w:start w:val="1"/>
      <w:numFmt w:val="lowerLetter"/>
      <w:pStyle w:val="BDPAg4"/>
      <w:lvlText w:val="(%4)"/>
      <w:lvlJc w:val="left"/>
      <w:pPr>
        <w:tabs>
          <w:tab w:val="num" w:pos="2520"/>
        </w:tabs>
        <w:ind w:left="2520" w:hanging="720"/>
      </w:pPr>
      <w:rPr>
        <w:rFonts w:hint="default"/>
        <w:b w:val="0"/>
        <w:i/>
      </w:rPr>
    </w:lvl>
    <w:lvl w:ilvl="4">
      <w:start w:val="1"/>
      <w:numFmt w:val="lowerRoman"/>
      <w:pStyle w:val="BDPAg5"/>
      <w:lvlText w:val="(%5)"/>
      <w:lvlJc w:val="left"/>
      <w:pPr>
        <w:tabs>
          <w:tab w:val="num" w:pos="3240"/>
        </w:tabs>
        <w:ind w:left="3240" w:hanging="72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9AA6AD1"/>
    <w:multiLevelType w:val="multilevel"/>
    <w:tmpl w:val="B67433B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9B51682"/>
    <w:multiLevelType w:val="hybridMultilevel"/>
    <w:tmpl w:val="E65858F6"/>
    <w:lvl w:ilvl="0" w:tplc="C18CA56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02110"/>
    <w:multiLevelType w:val="multilevel"/>
    <w:tmpl w:val="918E729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0FF261B9"/>
    <w:multiLevelType w:val="singleLevel"/>
    <w:tmpl w:val="7542EE6A"/>
    <w:lvl w:ilvl="0">
      <w:start w:val="6"/>
      <w:numFmt w:val="lowerLetter"/>
      <w:lvlText w:val="%1)"/>
      <w:lvlJc w:val="left"/>
      <w:pPr>
        <w:tabs>
          <w:tab w:val="num" w:pos="1080"/>
        </w:tabs>
        <w:ind w:left="1080" w:hanging="1080"/>
      </w:pPr>
      <w:rPr>
        <w:rFonts w:hint="default"/>
      </w:rPr>
    </w:lvl>
  </w:abstractNum>
  <w:abstractNum w:abstractNumId="15" w15:restartNumberingAfterBreak="0">
    <w:nsid w:val="11120656"/>
    <w:multiLevelType w:val="hybridMultilevel"/>
    <w:tmpl w:val="7F4032F4"/>
    <w:lvl w:ilvl="0" w:tplc="4A923200">
      <w:start w:val="6"/>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B96D4C"/>
    <w:multiLevelType w:val="hybridMultilevel"/>
    <w:tmpl w:val="924E32B6"/>
    <w:lvl w:ilvl="0" w:tplc="8EFE44B8">
      <w:start w:val="6"/>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5EA4709"/>
    <w:multiLevelType w:val="hybridMultilevel"/>
    <w:tmpl w:val="093234D6"/>
    <w:lvl w:ilvl="0" w:tplc="45009002">
      <w:start w:val="1"/>
      <w:numFmt w:val="lowerRoman"/>
      <w:lvlText w:val="(%1)"/>
      <w:lvlJc w:val="left"/>
      <w:pPr>
        <w:ind w:left="1561" w:hanging="720"/>
      </w:pPr>
      <w:rPr>
        <w:rFonts w:hint="default"/>
      </w:rPr>
    </w:lvl>
    <w:lvl w:ilvl="1" w:tplc="10090019" w:tentative="1">
      <w:start w:val="1"/>
      <w:numFmt w:val="lowerLetter"/>
      <w:lvlText w:val="%2."/>
      <w:lvlJc w:val="left"/>
      <w:pPr>
        <w:ind w:left="1921" w:hanging="360"/>
      </w:pPr>
    </w:lvl>
    <w:lvl w:ilvl="2" w:tplc="1009001B" w:tentative="1">
      <w:start w:val="1"/>
      <w:numFmt w:val="lowerRoman"/>
      <w:lvlText w:val="%3."/>
      <w:lvlJc w:val="right"/>
      <w:pPr>
        <w:ind w:left="2641" w:hanging="180"/>
      </w:pPr>
    </w:lvl>
    <w:lvl w:ilvl="3" w:tplc="1009000F" w:tentative="1">
      <w:start w:val="1"/>
      <w:numFmt w:val="decimal"/>
      <w:lvlText w:val="%4."/>
      <w:lvlJc w:val="left"/>
      <w:pPr>
        <w:ind w:left="3361" w:hanging="360"/>
      </w:pPr>
    </w:lvl>
    <w:lvl w:ilvl="4" w:tplc="10090019" w:tentative="1">
      <w:start w:val="1"/>
      <w:numFmt w:val="lowerLetter"/>
      <w:lvlText w:val="%5."/>
      <w:lvlJc w:val="left"/>
      <w:pPr>
        <w:ind w:left="4081" w:hanging="360"/>
      </w:pPr>
    </w:lvl>
    <w:lvl w:ilvl="5" w:tplc="1009001B" w:tentative="1">
      <w:start w:val="1"/>
      <w:numFmt w:val="lowerRoman"/>
      <w:lvlText w:val="%6."/>
      <w:lvlJc w:val="right"/>
      <w:pPr>
        <w:ind w:left="4801" w:hanging="180"/>
      </w:pPr>
    </w:lvl>
    <w:lvl w:ilvl="6" w:tplc="1009000F" w:tentative="1">
      <w:start w:val="1"/>
      <w:numFmt w:val="decimal"/>
      <w:lvlText w:val="%7."/>
      <w:lvlJc w:val="left"/>
      <w:pPr>
        <w:ind w:left="5521" w:hanging="360"/>
      </w:pPr>
    </w:lvl>
    <w:lvl w:ilvl="7" w:tplc="10090019" w:tentative="1">
      <w:start w:val="1"/>
      <w:numFmt w:val="lowerLetter"/>
      <w:lvlText w:val="%8."/>
      <w:lvlJc w:val="left"/>
      <w:pPr>
        <w:ind w:left="6241" w:hanging="360"/>
      </w:pPr>
    </w:lvl>
    <w:lvl w:ilvl="8" w:tplc="1009001B" w:tentative="1">
      <w:start w:val="1"/>
      <w:numFmt w:val="lowerRoman"/>
      <w:lvlText w:val="%9."/>
      <w:lvlJc w:val="right"/>
      <w:pPr>
        <w:ind w:left="6961" w:hanging="180"/>
      </w:pPr>
    </w:lvl>
  </w:abstractNum>
  <w:abstractNum w:abstractNumId="18" w15:restartNumberingAfterBreak="0">
    <w:nsid w:val="28847BAF"/>
    <w:multiLevelType w:val="hybridMultilevel"/>
    <w:tmpl w:val="F22060A6"/>
    <w:lvl w:ilvl="0" w:tplc="C1EAA694">
      <w:start w:val="1"/>
      <w:numFmt w:val="bullet"/>
      <w:pStyle w:val="BulletBodySpecial"/>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980F6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299B5A0F"/>
    <w:multiLevelType w:val="multilevel"/>
    <w:tmpl w:val="52BC4D4C"/>
    <w:lvl w:ilvl="0">
      <w:start w:val="1"/>
      <w:numFmt w:val="upperLetter"/>
      <w:pStyle w:val="WhereasA"/>
      <w:lvlText w:val="%1."/>
      <w:lvlJc w:val="left"/>
      <w:pPr>
        <w:tabs>
          <w:tab w:val="num" w:pos="0"/>
        </w:tabs>
        <w:ind w:left="0" w:firstLine="0"/>
      </w:pPr>
      <w:rPr>
        <w:rFonts w:hint="default"/>
      </w:rPr>
    </w:lvl>
    <w:lvl w:ilvl="1">
      <w:start w:val="1"/>
      <w:numFmt w:val="decimal"/>
      <w:pStyle w:val="WhereasB"/>
      <w:lvlText w:val="(%2)"/>
      <w:lvlJc w:val="left"/>
      <w:pPr>
        <w:tabs>
          <w:tab w:val="num" w:pos="1440"/>
        </w:tabs>
        <w:ind w:left="1440" w:hanging="720"/>
      </w:pPr>
      <w:rPr>
        <w:rFonts w:hint="default"/>
      </w:rPr>
    </w:lvl>
    <w:lvl w:ilvl="2">
      <w:start w:val="1"/>
      <w:numFmt w:val="lowerLetter"/>
      <w:pStyle w:val="WhereasC"/>
      <w:lvlText w:val="%3."/>
      <w:lvlJc w:val="left"/>
      <w:pPr>
        <w:tabs>
          <w:tab w:val="num" w:pos="2160"/>
        </w:tabs>
        <w:ind w:left="2160" w:hanging="72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320938C1"/>
    <w:multiLevelType w:val="hybridMultilevel"/>
    <w:tmpl w:val="FF38CBA4"/>
    <w:lvl w:ilvl="0" w:tplc="09C2AE94">
      <w:start w:val="6"/>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7C011DC"/>
    <w:multiLevelType w:val="multilevel"/>
    <w:tmpl w:val="F38E33D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A1E6210"/>
    <w:multiLevelType w:val="hybridMultilevel"/>
    <w:tmpl w:val="49CA4B70"/>
    <w:lvl w:ilvl="0" w:tplc="4B486564">
      <w:start w:val="1"/>
      <w:numFmt w:val="lowerRoman"/>
      <w:lvlText w:val="(%1)"/>
      <w:lvlJc w:val="left"/>
      <w:pPr>
        <w:ind w:left="1160" w:hanging="720"/>
      </w:pPr>
      <w:rPr>
        <w:rFonts w:hint="default"/>
      </w:rPr>
    </w:lvl>
    <w:lvl w:ilvl="1" w:tplc="10090019" w:tentative="1">
      <w:start w:val="1"/>
      <w:numFmt w:val="lowerLetter"/>
      <w:lvlText w:val="%2."/>
      <w:lvlJc w:val="left"/>
      <w:pPr>
        <w:ind w:left="1520" w:hanging="360"/>
      </w:pPr>
    </w:lvl>
    <w:lvl w:ilvl="2" w:tplc="1009001B" w:tentative="1">
      <w:start w:val="1"/>
      <w:numFmt w:val="lowerRoman"/>
      <w:lvlText w:val="%3."/>
      <w:lvlJc w:val="right"/>
      <w:pPr>
        <w:ind w:left="2240" w:hanging="180"/>
      </w:pPr>
    </w:lvl>
    <w:lvl w:ilvl="3" w:tplc="1009000F" w:tentative="1">
      <w:start w:val="1"/>
      <w:numFmt w:val="decimal"/>
      <w:lvlText w:val="%4."/>
      <w:lvlJc w:val="left"/>
      <w:pPr>
        <w:ind w:left="2960" w:hanging="360"/>
      </w:pPr>
    </w:lvl>
    <w:lvl w:ilvl="4" w:tplc="10090019" w:tentative="1">
      <w:start w:val="1"/>
      <w:numFmt w:val="lowerLetter"/>
      <w:lvlText w:val="%5."/>
      <w:lvlJc w:val="left"/>
      <w:pPr>
        <w:ind w:left="3680" w:hanging="360"/>
      </w:pPr>
    </w:lvl>
    <w:lvl w:ilvl="5" w:tplc="1009001B" w:tentative="1">
      <w:start w:val="1"/>
      <w:numFmt w:val="lowerRoman"/>
      <w:lvlText w:val="%6."/>
      <w:lvlJc w:val="right"/>
      <w:pPr>
        <w:ind w:left="4400" w:hanging="180"/>
      </w:pPr>
    </w:lvl>
    <w:lvl w:ilvl="6" w:tplc="1009000F" w:tentative="1">
      <w:start w:val="1"/>
      <w:numFmt w:val="decimal"/>
      <w:lvlText w:val="%7."/>
      <w:lvlJc w:val="left"/>
      <w:pPr>
        <w:ind w:left="5120" w:hanging="360"/>
      </w:pPr>
    </w:lvl>
    <w:lvl w:ilvl="7" w:tplc="10090019" w:tentative="1">
      <w:start w:val="1"/>
      <w:numFmt w:val="lowerLetter"/>
      <w:lvlText w:val="%8."/>
      <w:lvlJc w:val="left"/>
      <w:pPr>
        <w:ind w:left="5840" w:hanging="360"/>
      </w:pPr>
    </w:lvl>
    <w:lvl w:ilvl="8" w:tplc="1009001B" w:tentative="1">
      <w:start w:val="1"/>
      <w:numFmt w:val="lowerRoman"/>
      <w:lvlText w:val="%9."/>
      <w:lvlJc w:val="right"/>
      <w:pPr>
        <w:ind w:left="6560" w:hanging="180"/>
      </w:pPr>
    </w:lvl>
  </w:abstractNum>
  <w:abstractNum w:abstractNumId="24" w15:restartNumberingAfterBreak="0">
    <w:nsid w:val="40B40A97"/>
    <w:multiLevelType w:val="multilevel"/>
    <w:tmpl w:val="598EF8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45FB7851"/>
    <w:multiLevelType w:val="multilevel"/>
    <w:tmpl w:val="B204CBB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B983A8C"/>
    <w:multiLevelType w:val="multilevel"/>
    <w:tmpl w:val="111A54F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549A6158"/>
    <w:multiLevelType w:val="multilevel"/>
    <w:tmpl w:val="6E60B624"/>
    <w:lvl w:ilvl="0">
      <w:start w:val="1"/>
      <w:numFmt w:val="decimal"/>
      <w:lvlRestart w:val="0"/>
      <w:pStyle w:val="HeadA1"/>
      <w:lvlText w:val="%1."/>
      <w:lvlJc w:val="left"/>
      <w:pPr>
        <w:tabs>
          <w:tab w:val="num" w:pos="720"/>
        </w:tabs>
        <w:ind w:left="720" w:hanging="720"/>
      </w:pPr>
      <w:rPr>
        <w:u w:val="none"/>
      </w:rPr>
    </w:lvl>
    <w:lvl w:ilvl="1">
      <w:start w:val="1"/>
      <w:numFmt w:val="decimal"/>
      <w:pStyle w:val="HeadA2"/>
      <w:lvlText w:val="%1.%2"/>
      <w:lvlJc w:val="left"/>
      <w:pPr>
        <w:tabs>
          <w:tab w:val="num" w:pos="720"/>
        </w:tabs>
        <w:ind w:left="720" w:hanging="720"/>
      </w:pPr>
      <w:rPr>
        <w:u w:val="none"/>
      </w:rPr>
    </w:lvl>
    <w:lvl w:ilvl="2">
      <w:start w:val="1"/>
      <w:numFmt w:val="lowerLetter"/>
      <w:pStyle w:val="HeadA3"/>
      <w:lvlText w:val="(%3)"/>
      <w:lvlJc w:val="left"/>
      <w:pPr>
        <w:tabs>
          <w:tab w:val="num" w:pos="1440"/>
        </w:tabs>
        <w:ind w:left="1440" w:hanging="720"/>
      </w:pPr>
      <w:rPr>
        <w:u w:val="none"/>
      </w:rPr>
    </w:lvl>
    <w:lvl w:ilvl="3">
      <w:start w:val="1"/>
      <w:numFmt w:val="lowerRoman"/>
      <w:pStyle w:val="HeadA4"/>
      <w:lvlText w:val="(%4)"/>
      <w:lvlJc w:val="left"/>
      <w:pPr>
        <w:tabs>
          <w:tab w:val="num" w:pos="2160"/>
        </w:tabs>
        <w:ind w:left="2160" w:hanging="720"/>
      </w:pPr>
      <w:rPr>
        <w:u w:val="none"/>
      </w:rPr>
    </w:lvl>
    <w:lvl w:ilvl="4">
      <w:start w:val="1"/>
      <w:numFmt w:val="upperLetter"/>
      <w:pStyle w:val="HeadA5"/>
      <w:lvlText w:val="%5."/>
      <w:lvlJc w:val="left"/>
      <w:pPr>
        <w:tabs>
          <w:tab w:val="num" w:pos="2880"/>
        </w:tabs>
        <w:ind w:left="2880" w:hanging="720"/>
      </w:pPr>
      <w:rPr>
        <w:u w:val="none"/>
      </w:rPr>
    </w:lvl>
    <w:lvl w:ilvl="5">
      <w:start w:val="1"/>
      <w:numFmt w:val="decimal"/>
      <w:pStyle w:val="HeadA6"/>
      <w:lvlText w:val="(%6)"/>
      <w:lvlJc w:val="left"/>
      <w:pPr>
        <w:tabs>
          <w:tab w:val="num" w:pos="3600"/>
        </w:tabs>
        <w:ind w:left="3600" w:hanging="720"/>
      </w:pPr>
      <w:rPr>
        <w:u w:val="none"/>
      </w:rPr>
    </w:lvl>
    <w:lvl w:ilvl="6">
      <w:start w:val="1"/>
      <w:numFmt w:val="lowerLetter"/>
      <w:pStyle w:val="HeadA7"/>
      <w:lvlText w:val="%7."/>
      <w:lvlJc w:val="left"/>
      <w:pPr>
        <w:tabs>
          <w:tab w:val="num" w:pos="4320"/>
        </w:tabs>
        <w:ind w:left="4320" w:hanging="720"/>
      </w:pPr>
      <w:rPr>
        <w:u w:val="none"/>
      </w:rPr>
    </w:lvl>
    <w:lvl w:ilvl="7">
      <w:start w:val="1"/>
      <w:numFmt w:val="lowerRoman"/>
      <w:pStyle w:val="HeadA8"/>
      <w:lvlText w:val="%8."/>
      <w:lvlJc w:val="left"/>
      <w:pPr>
        <w:tabs>
          <w:tab w:val="num" w:pos="5040"/>
        </w:tabs>
        <w:ind w:left="5040" w:hanging="720"/>
      </w:pPr>
      <w:rPr>
        <w:u w:val="none"/>
      </w:rPr>
    </w:lvl>
    <w:lvl w:ilvl="8">
      <w:start w:val="1"/>
      <w:numFmt w:val="upperLetter"/>
      <w:pStyle w:val="HeadA9"/>
      <w:suff w:val="nothing"/>
      <w:lvlText w:val="Schedule “%9”"/>
      <w:lvlJc w:val="left"/>
      <w:pPr>
        <w:ind w:left="0" w:firstLine="0"/>
      </w:pPr>
      <w:rPr>
        <w:u w:val="none"/>
      </w:rPr>
    </w:lvl>
  </w:abstractNum>
  <w:abstractNum w:abstractNumId="28" w15:restartNumberingAfterBreak="0">
    <w:nsid w:val="550A19AB"/>
    <w:multiLevelType w:val="multilevel"/>
    <w:tmpl w:val="7C649AD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F697849"/>
    <w:multiLevelType w:val="multilevel"/>
    <w:tmpl w:val="14100B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3A90CE5"/>
    <w:multiLevelType w:val="multilevel"/>
    <w:tmpl w:val="063097D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72810BB"/>
    <w:multiLevelType w:val="hybridMultilevel"/>
    <w:tmpl w:val="142A10C0"/>
    <w:lvl w:ilvl="0" w:tplc="5744265C">
      <w:start w:val="1"/>
      <w:numFmt w:val="bullet"/>
      <w:pStyle w:val="BulletBody"/>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4465E5"/>
    <w:multiLevelType w:val="hybridMultilevel"/>
    <w:tmpl w:val="E16EB95A"/>
    <w:lvl w:ilvl="0" w:tplc="51129EDC">
      <w:start w:val="6"/>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9AB7596"/>
    <w:multiLevelType w:val="multilevel"/>
    <w:tmpl w:val="14AE9C7C"/>
    <w:lvl w:ilvl="0">
      <w:start w:val="1"/>
      <w:numFmt w:val="decimal"/>
      <w:pStyle w:val="Outlinenumbered"/>
      <w:lvlText w:val="%1."/>
      <w:lvlJc w:val="left"/>
      <w:pPr>
        <w:tabs>
          <w:tab w:val="num" w:pos="360"/>
        </w:tabs>
        <w:ind w:left="360" w:hanging="360"/>
      </w:pPr>
    </w:lvl>
    <w:lvl w:ilvl="1">
      <w:start w:val="1"/>
      <w:numFmt w:val="lowerLetter"/>
      <w:lvlText w:val="(%2)"/>
      <w:lvlJc w:val="left"/>
      <w:pPr>
        <w:tabs>
          <w:tab w:val="num" w:pos="864"/>
        </w:tabs>
        <w:ind w:left="864" w:hanging="50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CC31AAE"/>
    <w:multiLevelType w:val="multilevel"/>
    <w:tmpl w:val="82BAA688"/>
    <w:lvl w:ilvl="0">
      <w:start w:val="1"/>
      <w:numFmt w:val="decimal"/>
      <w:lvlRestart w:val="0"/>
      <w:pStyle w:val="Heading1"/>
      <w:lvlText w:val="%1."/>
      <w:lvlJc w:val="left"/>
      <w:pPr>
        <w:tabs>
          <w:tab w:val="num" w:pos="720"/>
        </w:tabs>
        <w:ind w:left="720" w:hanging="720"/>
      </w:pPr>
      <w:rPr>
        <w:b/>
        <w:bCs/>
        <w:u w:val="none"/>
      </w:rPr>
    </w:lvl>
    <w:lvl w:ilvl="1">
      <w:start w:val="1"/>
      <w:numFmt w:val="lowerLetter"/>
      <w:pStyle w:val="Heading2"/>
      <w:lvlText w:val="(%2)"/>
      <w:lvlJc w:val="left"/>
      <w:pPr>
        <w:tabs>
          <w:tab w:val="num" w:pos="1440"/>
        </w:tabs>
        <w:ind w:left="1440" w:hanging="720"/>
      </w:pPr>
      <w:rPr>
        <w:u w:val="none"/>
      </w:rPr>
    </w:lvl>
    <w:lvl w:ilvl="2">
      <w:start w:val="1"/>
      <w:numFmt w:val="lowerRoman"/>
      <w:pStyle w:val="Heading3"/>
      <w:lvlText w:val="(%3)"/>
      <w:lvlJc w:val="left"/>
      <w:pPr>
        <w:tabs>
          <w:tab w:val="num" w:pos="2160"/>
        </w:tabs>
        <w:ind w:left="2160" w:hanging="720"/>
      </w:pPr>
      <w:rPr>
        <w:u w:val="none"/>
      </w:rPr>
    </w:lvl>
    <w:lvl w:ilvl="3">
      <w:start w:val="1"/>
      <w:numFmt w:val="upperLetter"/>
      <w:pStyle w:val="Heading4"/>
      <w:lvlText w:val="%4."/>
      <w:lvlJc w:val="left"/>
      <w:pPr>
        <w:tabs>
          <w:tab w:val="num" w:pos="2880"/>
        </w:tabs>
        <w:ind w:left="2880" w:hanging="720"/>
      </w:pPr>
      <w:rPr>
        <w:u w:val="none"/>
      </w:rPr>
    </w:lvl>
    <w:lvl w:ilvl="4">
      <w:start w:val="1"/>
      <w:numFmt w:val="decimal"/>
      <w:pStyle w:val="Heading5"/>
      <w:lvlText w:val="(%5)"/>
      <w:lvlJc w:val="left"/>
      <w:pPr>
        <w:tabs>
          <w:tab w:val="num" w:pos="3600"/>
        </w:tabs>
        <w:ind w:left="3600" w:hanging="720"/>
      </w:pPr>
      <w:rPr>
        <w:u w:val="none"/>
      </w:rPr>
    </w:lvl>
    <w:lvl w:ilvl="5">
      <w:start w:val="1"/>
      <w:numFmt w:val="lowerLetter"/>
      <w:pStyle w:val="Heading6"/>
      <w:lvlText w:val="%6."/>
      <w:lvlJc w:val="left"/>
      <w:pPr>
        <w:tabs>
          <w:tab w:val="num" w:pos="4320"/>
        </w:tabs>
        <w:ind w:left="4320" w:hanging="720"/>
      </w:pPr>
      <w:rPr>
        <w:u w:val="none"/>
      </w:rPr>
    </w:lvl>
    <w:lvl w:ilvl="6">
      <w:start w:val="1"/>
      <w:numFmt w:val="lowerRoman"/>
      <w:pStyle w:val="Heading7"/>
      <w:lvlText w:val="%7."/>
      <w:lvlJc w:val="left"/>
      <w:pPr>
        <w:tabs>
          <w:tab w:val="num" w:pos="5040"/>
        </w:tabs>
        <w:ind w:left="5040" w:hanging="720"/>
      </w:pPr>
      <w:rPr>
        <w:u w:val="none"/>
      </w:rPr>
    </w:lvl>
    <w:lvl w:ilvl="7">
      <w:start w:val="1"/>
      <w:numFmt w:val="decimal"/>
      <w:pStyle w:val="Heading8"/>
      <w:lvlText w:val="%8."/>
      <w:lvlJc w:val="left"/>
      <w:pPr>
        <w:tabs>
          <w:tab w:val="num" w:pos="5760"/>
        </w:tabs>
        <w:ind w:left="5760" w:hanging="720"/>
      </w:pPr>
      <w:rPr>
        <w:u w:val="none"/>
      </w:rPr>
    </w:lvl>
    <w:lvl w:ilvl="8">
      <w:start w:val="1"/>
      <w:numFmt w:val="upperLetter"/>
      <w:pStyle w:val="Heading9"/>
      <w:suff w:val="nothing"/>
      <w:lvlText w:val="Schedule “%9”"/>
      <w:lvlJc w:val="left"/>
      <w:pPr>
        <w:ind w:left="0" w:firstLine="0"/>
      </w:pPr>
      <w:rPr>
        <w:u w:val="none"/>
      </w:rPr>
    </w:lvl>
  </w:abstractNum>
  <w:abstractNum w:abstractNumId="35" w15:restartNumberingAfterBreak="0">
    <w:nsid w:val="7D6E403E"/>
    <w:multiLevelType w:val="hybridMultilevel"/>
    <w:tmpl w:val="53740B36"/>
    <w:lvl w:ilvl="0" w:tplc="6694D1CC">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32342686">
    <w:abstractNumId w:val="31"/>
  </w:num>
  <w:num w:numId="2" w16cid:durableId="1655143508">
    <w:abstractNumId w:val="18"/>
  </w:num>
  <w:num w:numId="3" w16cid:durableId="559904909">
    <w:abstractNumId w:val="20"/>
  </w:num>
  <w:num w:numId="4" w16cid:durableId="1389692898">
    <w:abstractNumId w:val="12"/>
  </w:num>
  <w:num w:numId="5" w16cid:durableId="1435781754">
    <w:abstractNumId w:val="35"/>
  </w:num>
  <w:num w:numId="6" w16cid:durableId="621499905">
    <w:abstractNumId w:val="34"/>
  </w:num>
  <w:num w:numId="7" w16cid:durableId="1676615526">
    <w:abstractNumId w:val="19"/>
  </w:num>
  <w:num w:numId="8" w16cid:durableId="836190532">
    <w:abstractNumId w:val="9"/>
  </w:num>
  <w:num w:numId="9" w16cid:durableId="493767492">
    <w:abstractNumId w:val="7"/>
  </w:num>
  <w:num w:numId="10" w16cid:durableId="1004286352">
    <w:abstractNumId w:val="6"/>
  </w:num>
  <w:num w:numId="11" w16cid:durableId="95255369">
    <w:abstractNumId w:val="5"/>
  </w:num>
  <w:num w:numId="12" w16cid:durableId="498158845">
    <w:abstractNumId w:val="4"/>
  </w:num>
  <w:num w:numId="13" w16cid:durableId="1348486533">
    <w:abstractNumId w:val="8"/>
  </w:num>
  <w:num w:numId="14" w16cid:durableId="84503607">
    <w:abstractNumId w:val="3"/>
  </w:num>
  <w:num w:numId="15" w16cid:durableId="2051491191">
    <w:abstractNumId w:val="2"/>
  </w:num>
  <w:num w:numId="16" w16cid:durableId="1982879281">
    <w:abstractNumId w:val="1"/>
  </w:num>
  <w:num w:numId="17" w16cid:durableId="1446080538">
    <w:abstractNumId w:val="0"/>
  </w:num>
  <w:num w:numId="18" w16cid:durableId="1383167978">
    <w:abstractNumId w:val="23"/>
  </w:num>
  <w:num w:numId="19" w16cid:durableId="279846427">
    <w:abstractNumId w:val="17"/>
  </w:num>
  <w:num w:numId="20" w16cid:durableId="1221746940">
    <w:abstractNumId w:val="30"/>
  </w:num>
  <w:num w:numId="21" w16cid:durableId="2143226985">
    <w:abstractNumId w:val="24"/>
  </w:num>
  <w:num w:numId="22" w16cid:durableId="377047666">
    <w:abstractNumId w:val="26"/>
  </w:num>
  <w:num w:numId="23" w16cid:durableId="175847916">
    <w:abstractNumId w:val="28"/>
  </w:num>
  <w:num w:numId="24" w16cid:durableId="310065190">
    <w:abstractNumId w:val="22"/>
  </w:num>
  <w:num w:numId="25" w16cid:durableId="518936898">
    <w:abstractNumId w:val="11"/>
  </w:num>
  <w:num w:numId="26" w16cid:durableId="104426164">
    <w:abstractNumId w:val="25"/>
  </w:num>
  <w:num w:numId="27" w16cid:durableId="899751177">
    <w:abstractNumId w:val="13"/>
  </w:num>
  <w:num w:numId="28" w16cid:durableId="2134514838">
    <w:abstractNumId w:val="29"/>
  </w:num>
  <w:num w:numId="29" w16cid:durableId="1087270254">
    <w:abstractNumId w:val="27"/>
  </w:num>
  <w:num w:numId="30" w16cid:durableId="1373459144">
    <w:abstractNumId w:val="27"/>
  </w:num>
  <w:num w:numId="31" w16cid:durableId="433356434">
    <w:abstractNumId w:val="27"/>
  </w:num>
  <w:num w:numId="32" w16cid:durableId="376048526">
    <w:abstractNumId w:val="27"/>
  </w:num>
  <w:num w:numId="33" w16cid:durableId="529152999">
    <w:abstractNumId w:val="27"/>
  </w:num>
  <w:num w:numId="34" w16cid:durableId="235944053">
    <w:abstractNumId w:val="27"/>
  </w:num>
  <w:num w:numId="35" w16cid:durableId="697856808">
    <w:abstractNumId w:val="27"/>
  </w:num>
  <w:num w:numId="36" w16cid:durableId="51928539">
    <w:abstractNumId w:val="27"/>
  </w:num>
  <w:num w:numId="37" w16cid:durableId="1328241894">
    <w:abstractNumId w:val="27"/>
  </w:num>
  <w:num w:numId="38" w16cid:durableId="1055397821">
    <w:abstractNumId w:val="27"/>
  </w:num>
  <w:num w:numId="39" w16cid:durableId="1050417849">
    <w:abstractNumId w:val="27"/>
  </w:num>
  <w:num w:numId="40" w16cid:durableId="2012023038">
    <w:abstractNumId w:val="27"/>
  </w:num>
  <w:num w:numId="41" w16cid:durableId="995306839">
    <w:abstractNumId w:val="27"/>
  </w:num>
  <w:num w:numId="42" w16cid:durableId="1917010979">
    <w:abstractNumId w:val="27"/>
  </w:num>
  <w:num w:numId="43" w16cid:durableId="1419600766">
    <w:abstractNumId w:val="15"/>
  </w:num>
  <w:num w:numId="44" w16cid:durableId="1332876756">
    <w:abstractNumId w:val="32"/>
  </w:num>
  <w:num w:numId="45" w16cid:durableId="298465146">
    <w:abstractNumId w:val="21"/>
  </w:num>
  <w:num w:numId="46" w16cid:durableId="2061591163">
    <w:abstractNumId w:val="16"/>
  </w:num>
  <w:num w:numId="47" w16cid:durableId="1851025329">
    <w:abstractNumId w:val="33"/>
  </w:num>
  <w:num w:numId="48" w16cid:durableId="836075038">
    <w:abstractNumId w:val="10"/>
  </w:num>
  <w:num w:numId="49" w16cid:durableId="1443911938">
    <w:abstractNumId w:val="14"/>
  </w:num>
  <w:num w:numId="50" w16cid:durableId="58002541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6C"/>
    <w:rsid w:val="00006934"/>
    <w:rsid w:val="00015313"/>
    <w:rsid w:val="0003274A"/>
    <w:rsid w:val="00061263"/>
    <w:rsid w:val="000A012C"/>
    <w:rsid w:val="000C3663"/>
    <w:rsid w:val="00132FBF"/>
    <w:rsid w:val="001708D5"/>
    <w:rsid w:val="001B0715"/>
    <w:rsid w:val="001E28B8"/>
    <w:rsid w:val="0021171D"/>
    <w:rsid w:val="002806BE"/>
    <w:rsid w:val="00282436"/>
    <w:rsid w:val="002926BE"/>
    <w:rsid w:val="00295B81"/>
    <w:rsid w:val="002A3531"/>
    <w:rsid w:val="00326894"/>
    <w:rsid w:val="0037677A"/>
    <w:rsid w:val="003963A3"/>
    <w:rsid w:val="003D6B7D"/>
    <w:rsid w:val="0048488C"/>
    <w:rsid w:val="004D38AB"/>
    <w:rsid w:val="004E4F4D"/>
    <w:rsid w:val="004F291F"/>
    <w:rsid w:val="00532373"/>
    <w:rsid w:val="0055466C"/>
    <w:rsid w:val="005D2C09"/>
    <w:rsid w:val="005D6F1E"/>
    <w:rsid w:val="005D78FF"/>
    <w:rsid w:val="00643B0A"/>
    <w:rsid w:val="006813BE"/>
    <w:rsid w:val="007C4F74"/>
    <w:rsid w:val="007D5F69"/>
    <w:rsid w:val="007F634E"/>
    <w:rsid w:val="008016F7"/>
    <w:rsid w:val="0080722D"/>
    <w:rsid w:val="0087286D"/>
    <w:rsid w:val="00883AEE"/>
    <w:rsid w:val="008C2652"/>
    <w:rsid w:val="00917310"/>
    <w:rsid w:val="009408D1"/>
    <w:rsid w:val="00994088"/>
    <w:rsid w:val="009B40E6"/>
    <w:rsid w:val="009F70DC"/>
    <w:rsid w:val="00A0018B"/>
    <w:rsid w:val="00A1080D"/>
    <w:rsid w:val="00A4761D"/>
    <w:rsid w:val="00A60E8E"/>
    <w:rsid w:val="00B160DB"/>
    <w:rsid w:val="00B20C4C"/>
    <w:rsid w:val="00B7065B"/>
    <w:rsid w:val="00B75DAE"/>
    <w:rsid w:val="00BC056D"/>
    <w:rsid w:val="00BD4A5E"/>
    <w:rsid w:val="00C40383"/>
    <w:rsid w:val="00C441B5"/>
    <w:rsid w:val="00C54EB7"/>
    <w:rsid w:val="00C61A41"/>
    <w:rsid w:val="00C62777"/>
    <w:rsid w:val="00CD591C"/>
    <w:rsid w:val="00D15C62"/>
    <w:rsid w:val="00D63460"/>
    <w:rsid w:val="00D93B6F"/>
    <w:rsid w:val="00DC1977"/>
    <w:rsid w:val="00E24044"/>
    <w:rsid w:val="00E50CE4"/>
    <w:rsid w:val="00EC49E7"/>
    <w:rsid w:val="00ED3B42"/>
    <w:rsid w:val="00F13A67"/>
    <w:rsid w:val="00F66EEF"/>
    <w:rsid w:val="00F74088"/>
    <w:rsid w:val="00F8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6B47E"/>
  <w15:docId w15:val="{1A668DC3-C07C-4415-9FAA-265D37A2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94088"/>
    <w:pPr>
      <w:spacing w:after="0" w:line="240" w:lineRule="auto"/>
    </w:pPr>
    <w:rPr>
      <w:rFonts w:ascii="Calibri" w:hAnsi="Calibri"/>
      <w:lang w:val="en-CA"/>
    </w:rPr>
  </w:style>
  <w:style w:type="paragraph" w:styleId="Heading1">
    <w:name w:val="heading 1"/>
    <w:basedOn w:val="BodyText"/>
    <w:link w:val="Heading1Char"/>
    <w:qFormat/>
    <w:rsid w:val="00A4761D"/>
    <w:pPr>
      <w:numPr>
        <w:numId w:val="6"/>
      </w:numPr>
      <w:tabs>
        <w:tab w:val="left" w:pos="720"/>
      </w:tabs>
      <w:outlineLvl w:val="0"/>
    </w:pPr>
    <w:rPr>
      <w:rFonts w:eastAsiaTheme="majorEastAsia" w:cstheme="majorBidi"/>
      <w:szCs w:val="32"/>
    </w:rPr>
  </w:style>
  <w:style w:type="paragraph" w:styleId="Heading2">
    <w:name w:val="heading 2"/>
    <w:basedOn w:val="BodyText"/>
    <w:link w:val="Heading2Char"/>
    <w:qFormat/>
    <w:rsid w:val="00A4761D"/>
    <w:pPr>
      <w:numPr>
        <w:ilvl w:val="1"/>
        <w:numId w:val="6"/>
      </w:numPr>
      <w:tabs>
        <w:tab w:val="left" w:pos="1440"/>
      </w:tabs>
      <w:outlineLvl w:val="1"/>
    </w:pPr>
    <w:rPr>
      <w:rFonts w:eastAsiaTheme="majorEastAsia" w:cstheme="majorBidi"/>
      <w:szCs w:val="26"/>
    </w:rPr>
  </w:style>
  <w:style w:type="paragraph" w:styleId="Heading3">
    <w:name w:val="heading 3"/>
    <w:basedOn w:val="BodyText"/>
    <w:link w:val="Heading3Char"/>
    <w:qFormat/>
    <w:rsid w:val="00A4761D"/>
    <w:pPr>
      <w:numPr>
        <w:ilvl w:val="2"/>
        <w:numId w:val="6"/>
      </w:numPr>
      <w:tabs>
        <w:tab w:val="left" w:pos="2160"/>
      </w:tabs>
      <w:outlineLvl w:val="2"/>
    </w:pPr>
    <w:rPr>
      <w:rFonts w:eastAsiaTheme="majorEastAsia" w:cstheme="majorBidi"/>
      <w:szCs w:val="24"/>
    </w:rPr>
  </w:style>
  <w:style w:type="paragraph" w:styleId="Heading4">
    <w:name w:val="heading 4"/>
    <w:basedOn w:val="BodyText"/>
    <w:link w:val="Heading4Char"/>
    <w:qFormat/>
    <w:rsid w:val="00A4761D"/>
    <w:pPr>
      <w:numPr>
        <w:ilvl w:val="3"/>
        <w:numId w:val="6"/>
      </w:numPr>
      <w:tabs>
        <w:tab w:val="left" w:pos="2880"/>
      </w:tabs>
      <w:outlineLvl w:val="3"/>
    </w:pPr>
    <w:rPr>
      <w:rFonts w:eastAsiaTheme="majorEastAsia" w:cstheme="majorBidi"/>
      <w:iCs/>
    </w:rPr>
  </w:style>
  <w:style w:type="paragraph" w:styleId="Heading5">
    <w:name w:val="heading 5"/>
    <w:basedOn w:val="BodyText"/>
    <w:link w:val="Heading5Char"/>
    <w:qFormat/>
    <w:rsid w:val="00A4761D"/>
    <w:pPr>
      <w:numPr>
        <w:ilvl w:val="4"/>
        <w:numId w:val="6"/>
      </w:numPr>
      <w:tabs>
        <w:tab w:val="left" w:pos="3600"/>
      </w:tabs>
      <w:outlineLvl w:val="4"/>
    </w:pPr>
    <w:rPr>
      <w:rFonts w:eastAsiaTheme="majorEastAsia" w:cstheme="majorBidi"/>
    </w:rPr>
  </w:style>
  <w:style w:type="paragraph" w:styleId="Heading6">
    <w:name w:val="heading 6"/>
    <w:basedOn w:val="BodyText"/>
    <w:link w:val="Heading6Char"/>
    <w:qFormat/>
    <w:rsid w:val="00A4761D"/>
    <w:pPr>
      <w:numPr>
        <w:ilvl w:val="5"/>
        <w:numId w:val="6"/>
      </w:numPr>
      <w:tabs>
        <w:tab w:val="left" w:pos="4320"/>
      </w:tabs>
      <w:outlineLvl w:val="5"/>
    </w:pPr>
    <w:rPr>
      <w:rFonts w:eastAsiaTheme="majorEastAsia" w:cstheme="majorBidi"/>
    </w:rPr>
  </w:style>
  <w:style w:type="paragraph" w:styleId="Heading7">
    <w:name w:val="heading 7"/>
    <w:basedOn w:val="BodyText"/>
    <w:link w:val="Heading7Char"/>
    <w:qFormat/>
    <w:rsid w:val="00A4761D"/>
    <w:pPr>
      <w:numPr>
        <w:ilvl w:val="6"/>
        <w:numId w:val="6"/>
      </w:numPr>
      <w:tabs>
        <w:tab w:val="left" w:pos="5040"/>
      </w:tabs>
      <w:outlineLvl w:val="6"/>
    </w:pPr>
    <w:rPr>
      <w:rFonts w:eastAsiaTheme="majorEastAsia" w:cstheme="majorBidi"/>
      <w:iCs/>
    </w:rPr>
  </w:style>
  <w:style w:type="paragraph" w:styleId="Heading8">
    <w:name w:val="heading 8"/>
    <w:basedOn w:val="BodyText"/>
    <w:link w:val="Heading8Char"/>
    <w:qFormat/>
    <w:rsid w:val="00A4761D"/>
    <w:pPr>
      <w:numPr>
        <w:ilvl w:val="7"/>
        <w:numId w:val="6"/>
      </w:numPr>
      <w:tabs>
        <w:tab w:val="left" w:pos="5760"/>
      </w:tabs>
      <w:outlineLvl w:val="7"/>
    </w:pPr>
    <w:rPr>
      <w:rFonts w:eastAsiaTheme="majorEastAsia" w:cstheme="majorBidi"/>
      <w:szCs w:val="21"/>
    </w:rPr>
  </w:style>
  <w:style w:type="paragraph" w:styleId="Heading9">
    <w:name w:val="heading 9"/>
    <w:basedOn w:val="Normal"/>
    <w:next w:val="BodyText"/>
    <w:link w:val="Heading9Char"/>
    <w:qFormat/>
    <w:rsid w:val="00A4761D"/>
    <w:pPr>
      <w:keepNext/>
      <w:keepLines/>
      <w:numPr>
        <w:ilvl w:val="8"/>
        <w:numId w:val="6"/>
      </w:numPr>
      <w:spacing w:before="240"/>
      <w:jc w:val="center"/>
      <w:outlineLvl w:val="8"/>
    </w:pPr>
    <w:rPr>
      <w:rFonts w:eastAsiaTheme="majorEastAsia" w:cstheme="majorBidi"/>
      <w:b/>
      <w:iCs/>
      <w:cap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5466C"/>
    <w:pPr>
      <w:spacing w:before="240"/>
      <w:jc w:val="both"/>
    </w:pPr>
    <w:rPr>
      <w:lang w:val="en-US"/>
    </w:rPr>
  </w:style>
  <w:style w:type="character" w:customStyle="1" w:styleId="BodyTextChar">
    <w:name w:val="Body Text Char"/>
    <w:basedOn w:val="DefaultParagraphFont"/>
    <w:link w:val="BodyText"/>
    <w:rsid w:val="0055466C"/>
    <w:rPr>
      <w:rFonts w:ascii="Calibri" w:hAnsi="Calibri"/>
    </w:rPr>
  </w:style>
  <w:style w:type="paragraph" w:customStyle="1" w:styleId="BodySpecial">
    <w:name w:val="Body Special"/>
    <w:basedOn w:val="Normal"/>
    <w:next w:val="BodyText"/>
    <w:qFormat/>
    <w:rsid w:val="00061263"/>
    <w:pPr>
      <w:keepLines/>
      <w:spacing w:before="240"/>
    </w:pPr>
  </w:style>
  <w:style w:type="paragraph" w:customStyle="1" w:styleId="BulletBody">
    <w:name w:val="Bullet Body"/>
    <w:basedOn w:val="BodyText"/>
    <w:qFormat/>
    <w:rsid w:val="00EC49E7"/>
    <w:pPr>
      <w:numPr>
        <w:numId w:val="1"/>
      </w:numPr>
      <w:tabs>
        <w:tab w:val="left" w:pos="720"/>
      </w:tabs>
      <w:ind w:hanging="720"/>
    </w:pPr>
  </w:style>
  <w:style w:type="paragraph" w:customStyle="1" w:styleId="BulletBodySpecial">
    <w:name w:val="Bullet Body Special"/>
    <w:basedOn w:val="Normal"/>
    <w:qFormat/>
    <w:rsid w:val="00EC49E7"/>
    <w:pPr>
      <w:numPr>
        <w:numId w:val="2"/>
      </w:numPr>
      <w:tabs>
        <w:tab w:val="left" w:pos="720"/>
      </w:tabs>
      <w:spacing w:before="240"/>
      <w:ind w:left="720" w:hanging="720"/>
    </w:pPr>
  </w:style>
  <w:style w:type="paragraph" w:customStyle="1" w:styleId="Citation">
    <w:name w:val="Citation"/>
    <w:basedOn w:val="Normal"/>
    <w:qFormat/>
    <w:rsid w:val="00EC49E7"/>
    <w:pPr>
      <w:keepLines/>
      <w:spacing w:before="240"/>
      <w:ind w:left="720"/>
    </w:pPr>
  </w:style>
  <w:style w:type="character" w:customStyle="1" w:styleId="CommentHidden">
    <w:name w:val="Comment (Hidden)"/>
    <w:basedOn w:val="DefaultParagraphFont"/>
    <w:rsid w:val="001708D5"/>
    <w:rPr>
      <w:rFonts w:ascii="Arial" w:hAnsi="Arial"/>
      <w:caps/>
      <w:smallCaps w:val="0"/>
      <w:vanish/>
      <w:color w:val="0000FF"/>
      <w:sz w:val="18"/>
    </w:rPr>
  </w:style>
  <w:style w:type="paragraph" w:styleId="Footer">
    <w:name w:val="footer"/>
    <w:basedOn w:val="Normal"/>
    <w:link w:val="FooterChar"/>
    <w:rsid w:val="00532373"/>
    <w:pPr>
      <w:jc w:val="right"/>
    </w:pPr>
  </w:style>
  <w:style w:type="character" w:customStyle="1" w:styleId="FooterChar">
    <w:name w:val="Footer Char"/>
    <w:basedOn w:val="DefaultParagraphFont"/>
    <w:link w:val="Footer"/>
    <w:uiPriority w:val="99"/>
    <w:rsid w:val="00532373"/>
    <w:rPr>
      <w:rFonts w:ascii="Calibri" w:hAnsi="Calibri"/>
      <w:lang w:val="en-CA"/>
    </w:rPr>
  </w:style>
  <w:style w:type="paragraph" w:styleId="Header">
    <w:name w:val="header"/>
    <w:basedOn w:val="Normal"/>
    <w:link w:val="HeaderChar"/>
    <w:uiPriority w:val="99"/>
    <w:rsid w:val="0080722D"/>
    <w:pPr>
      <w:tabs>
        <w:tab w:val="center" w:pos="4680"/>
        <w:tab w:val="right" w:pos="9360"/>
      </w:tabs>
    </w:pPr>
  </w:style>
  <w:style w:type="character" w:customStyle="1" w:styleId="HeaderChar">
    <w:name w:val="Header Char"/>
    <w:basedOn w:val="DefaultParagraphFont"/>
    <w:link w:val="Header"/>
    <w:uiPriority w:val="99"/>
    <w:rsid w:val="0080722D"/>
    <w:rPr>
      <w:rFonts w:ascii="Calibri" w:hAnsi="Calibri"/>
      <w:lang w:val="en-CA"/>
    </w:rPr>
  </w:style>
  <w:style w:type="paragraph" w:customStyle="1" w:styleId="QuoteBlock1">
    <w:name w:val="Quote Block 1"/>
    <w:basedOn w:val="Normal"/>
    <w:qFormat/>
    <w:rsid w:val="0080722D"/>
    <w:pPr>
      <w:spacing w:before="240"/>
      <w:ind w:left="720" w:right="720"/>
    </w:pPr>
  </w:style>
  <w:style w:type="paragraph" w:customStyle="1" w:styleId="QuoteBlock2">
    <w:name w:val="Quote Block 2"/>
    <w:basedOn w:val="QuoteBlock1"/>
    <w:qFormat/>
    <w:rsid w:val="00282436"/>
    <w:pPr>
      <w:ind w:left="1440" w:right="1440"/>
    </w:pPr>
  </w:style>
  <w:style w:type="paragraph" w:customStyle="1" w:styleId="QuoteBlock3">
    <w:name w:val="Quote Block 3"/>
    <w:basedOn w:val="QuoteBlock1"/>
    <w:qFormat/>
    <w:rsid w:val="00282436"/>
    <w:pPr>
      <w:ind w:left="2160" w:right="2160"/>
    </w:pPr>
  </w:style>
  <w:style w:type="paragraph" w:customStyle="1" w:styleId="QuoteBlock4">
    <w:name w:val="Quote Block 4"/>
    <w:basedOn w:val="QuoteBlock1"/>
    <w:qFormat/>
    <w:rsid w:val="00282436"/>
    <w:pPr>
      <w:ind w:left="2880" w:right="2880"/>
    </w:pPr>
  </w:style>
  <w:style w:type="paragraph" w:customStyle="1" w:styleId="QuoteHanging1">
    <w:name w:val="Quote Hanging 1"/>
    <w:basedOn w:val="Normal"/>
    <w:next w:val="QuoteBlock1"/>
    <w:qFormat/>
    <w:rsid w:val="00282436"/>
    <w:pPr>
      <w:spacing w:before="240"/>
      <w:ind w:left="720" w:right="720" w:hanging="101"/>
    </w:pPr>
  </w:style>
  <w:style w:type="paragraph" w:customStyle="1" w:styleId="QuoteHanging2">
    <w:name w:val="Quote Hanging 2"/>
    <w:basedOn w:val="QuoteHanging1"/>
    <w:next w:val="QuoteBlock2"/>
    <w:qFormat/>
    <w:rsid w:val="00295B81"/>
    <w:pPr>
      <w:ind w:left="1440" w:right="1440"/>
    </w:pPr>
  </w:style>
  <w:style w:type="paragraph" w:customStyle="1" w:styleId="QuoteHanging3">
    <w:name w:val="Quote Hanging 3"/>
    <w:basedOn w:val="QuoteHanging1"/>
    <w:next w:val="QuoteBlock3"/>
    <w:qFormat/>
    <w:rsid w:val="00295B81"/>
    <w:pPr>
      <w:ind w:left="2160" w:right="2160"/>
    </w:pPr>
  </w:style>
  <w:style w:type="paragraph" w:customStyle="1" w:styleId="QuotewithinQuote1">
    <w:name w:val="Quote within Quote 1"/>
    <w:basedOn w:val="QuoteHanging1"/>
    <w:next w:val="QuoteBlock2"/>
    <w:qFormat/>
    <w:rsid w:val="00295B81"/>
    <w:pPr>
      <w:ind w:left="1440" w:right="1440" w:hanging="72"/>
    </w:pPr>
  </w:style>
  <w:style w:type="paragraph" w:customStyle="1" w:styleId="QuotewithinQuote2">
    <w:name w:val="Quote within Quote 2"/>
    <w:basedOn w:val="QuotewithinQuote1"/>
    <w:next w:val="QuoteBlock3"/>
    <w:qFormat/>
    <w:rsid w:val="00643B0A"/>
    <w:pPr>
      <w:ind w:left="2160" w:right="2160"/>
    </w:pPr>
  </w:style>
  <w:style w:type="paragraph" w:customStyle="1" w:styleId="QuotewithinQuote3">
    <w:name w:val="Quote within Quote 3"/>
    <w:basedOn w:val="QuotewithinQuote1"/>
    <w:next w:val="QuoteBlock4"/>
    <w:qFormat/>
    <w:rsid w:val="00643B0A"/>
    <w:pPr>
      <w:ind w:left="2880" w:right="2880"/>
    </w:pPr>
  </w:style>
  <w:style w:type="paragraph" w:customStyle="1" w:styleId="Signatory">
    <w:name w:val="Signatory"/>
    <w:basedOn w:val="Normal"/>
    <w:next w:val="BodyText"/>
    <w:qFormat/>
    <w:rsid w:val="00F13A67"/>
    <w:pPr>
      <w:keepNext/>
      <w:keepLines/>
      <w:tabs>
        <w:tab w:val="right" w:pos="4320"/>
        <w:tab w:val="left" w:pos="5040"/>
        <w:tab w:val="right" w:pos="9360"/>
      </w:tabs>
      <w:spacing w:before="240"/>
    </w:pPr>
  </w:style>
  <w:style w:type="paragraph" w:styleId="Title">
    <w:name w:val="Title"/>
    <w:basedOn w:val="Normal"/>
    <w:next w:val="BodyText"/>
    <w:link w:val="TitleChar"/>
    <w:qFormat/>
    <w:rsid w:val="00F13A67"/>
    <w:pPr>
      <w:keepNext/>
      <w:keepLines/>
      <w:spacing w:before="240" w:after="60"/>
      <w:jc w:val="center"/>
    </w:pPr>
    <w:rPr>
      <w:rFonts w:eastAsiaTheme="majorEastAsia" w:cstheme="majorBidi"/>
      <w:b/>
      <w:kern w:val="28"/>
      <w:sz w:val="24"/>
      <w:szCs w:val="56"/>
    </w:rPr>
  </w:style>
  <w:style w:type="character" w:customStyle="1" w:styleId="TitleChar">
    <w:name w:val="Title Char"/>
    <w:basedOn w:val="DefaultParagraphFont"/>
    <w:link w:val="Title"/>
    <w:rsid w:val="00F13A67"/>
    <w:rPr>
      <w:rFonts w:ascii="Calibri" w:eastAsiaTheme="majorEastAsia" w:hAnsi="Calibri" w:cstheme="majorBidi"/>
      <w:b/>
      <w:kern w:val="28"/>
      <w:sz w:val="24"/>
      <w:szCs w:val="56"/>
      <w:lang w:val="en-CA"/>
    </w:rPr>
  </w:style>
  <w:style w:type="paragraph" w:customStyle="1" w:styleId="WhereasA">
    <w:name w:val="Whereas A"/>
    <w:basedOn w:val="BodyText"/>
    <w:qFormat/>
    <w:rsid w:val="00326894"/>
    <w:pPr>
      <w:numPr>
        <w:numId w:val="3"/>
      </w:numPr>
      <w:tabs>
        <w:tab w:val="left" w:pos="0"/>
      </w:tabs>
    </w:pPr>
  </w:style>
  <w:style w:type="paragraph" w:customStyle="1" w:styleId="WhereasB">
    <w:name w:val="Whereas B"/>
    <w:basedOn w:val="BodyText"/>
    <w:rsid w:val="006813BE"/>
    <w:pPr>
      <w:numPr>
        <w:ilvl w:val="1"/>
        <w:numId w:val="3"/>
      </w:numPr>
      <w:tabs>
        <w:tab w:val="left" w:pos="1440"/>
      </w:tabs>
    </w:pPr>
  </w:style>
  <w:style w:type="paragraph" w:customStyle="1" w:styleId="WhereasC">
    <w:name w:val="Whereas C"/>
    <w:basedOn w:val="BodyText"/>
    <w:qFormat/>
    <w:rsid w:val="006813BE"/>
    <w:pPr>
      <w:numPr>
        <w:ilvl w:val="2"/>
        <w:numId w:val="3"/>
      </w:numPr>
      <w:tabs>
        <w:tab w:val="left" w:pos="2160"/>
      </w:tabs>
    </w:pPr>
  </w:style>
  <w:style w:type="character" w:customStyle="1" w:styleId="Heading1Char">
    <w:name w:val="Heading 1 Char"/>
    <w:basedOn w:val="DefaultParagraphFont"/>
    <w:link w:val="Heading1"/>
    <w:rsid w:val="004F291F"/>
    <w:rPr>
      <w:rFonts w:ascii="Calibri" w:eastAsiaTheme="majorEastAsia" w:hAnsi="Calibri" w:cstheme="majorBidi"/>
      <w:szCs w:val="32"/>
      <w:lang w:val="en-CA"/>
    </w:rPr>
  </w:style>
  <w:style w:type="character" w:customStyle="1" w:styleId="Heading2Char">
    <w:name w:val="Heading 2 Char"/>
    <w:basedOn w:val="DefaultParagraphFont"/>
    <w:link w:val="Heading2"/>
    <w:rsid w:val="004F291F"/>
    <w:rPr>
      <w:rFonts w:ascii="Calibri" w:eastAsiaTheme="majorEastAsia" w:hAnsi="Calibri" w:cstheme="majorBidi"/>
      <w:szCs w:val="26"/>
      <w:lang w:val="en-CA"/>
    </w:rPr>
  </w:style>
  <w:style w:type="character" w:customStyle="1" w:styleId="Heading3Char">
    <w:name w:val="Heading 3 Char"/>
    <w:basedOn w:val="DefaultParagraphFont"/>
    <w:link w:val="Heading3"/>
    <w:rsid w:val="004F291F"/>
    <w:rPr>
      <w:rFonts w:ascii="Calibri" w:eastAsiaTheme="majorEastAsia" w:hAnsi="Calibri" w:cstheme="majorBidi"/>
      <w:szCs w:val="24"/>
      <w:lang w:val="en-CA"/>
    </w:rPr>
  </w:style>
  <w:style w:type="character" w:customStyle="1" w:styleId="Heading4Char">
    <w:name w:val="Heading 4 Char"/>
    <w:basedOn w:val="DefaultParagraphFont"/>
    <w:link w:val="Heading4"/>
    <w:rsid w:val="004F291F"/>
    <w:rPr>
      <w:rFonts w:ascii="Calibri" w:eastAsiaTheme="majorEastAsia" w:hAnsi="Calibri" w:cstheme="majorBidi"/>
      <w:iCs/>
      <w:lang w:val="en-CA"/>
    </w:rPr>
  </w:style>
  <w:style w:type="character" w:customStyle="1" w:styleId="Heading5Char">
    <w:name w:val="Heading 5 Char"/>
    <w:basedOn w:val="DefaultParagraphFont"/>
    <w:link w:val="Heading5"/>
    <w:rsid w:val="004F291F"/>
    <w:rPr>
      <w:rFonts w:ascii="Calibri" w:eastAsiaTheme="majorEastAsia" w:hAnsi="Calibri" w:cstheme="majorBidi"/>
      <w:lang w:val="en-CA"/>
    </w:rPr>
  </w:style>
  <w:style w:type="character" w:customStyle="1" w:styleId="Heading6Char">
    <w:name w:val="Heading 6 Char"/>
    <w:basedOn w:val="DefaultParagraphFont"/>
    <w:link w:val="Heading6"/>
    <w:rsid w:val="004F291F"/>
    <w:rPr>
      <w:rFonts w:ascii="Calibri" w:eastAsiaTheme="majorEastAsia" w:hAnsi="Calibri" w:cstheme="majorBidi"/>
      <w:lang w:val="en-CA"/>
    </w:rPr>
  </w:style>
  <w:style w:type="character" w:customStyle="1" w:styleId="Heading7Char">
    <w:name w:val="Heading 7 Char"/>
    <w:basedOn w:val="DefaultParagraphFont"/>
    <w:link w:val="Heading7"/>
    <w:rsid w:val="004F291F"/>
    <w:rPr>
      <w:rFonts w:ascii="Calibri" w:eastAsiaTheme="majorEastAsia" w:hAnsi="Calibri" w:cstheme="majorBidi"/>
      <w:iCs/>
      <w:lang w:val="en-CA"/>
    </w:rPr>
  </w:style>
  <w:style w:type="character" w:customStyle="1" w:styleId="Heading8Char">
    <w:name w:val="Heading 8 Char"/>
    <w:basedOn w:val="DefaultParagraphFont"/>
    <w:link w:val="Heading8"/>
    <w:rsid w:val="004F291F"/>
    <w:rPr>
      <w:rFonts w:ascii="Calibri" w:eastAsiaTheme="majorEastAsia" w:hAnsi="Calibri" w:cstheme="majorBidi"/>
      <w:szCs w:val="21"/>
      <w:lang w:val="en-CA"/>
    </w:rPr>
  </w:style>
  <w:style w:type="character" w:customStyle="1" w:styleId="Heading9Char">
    <w:name w:val="Heading 9 Char"/>
    <w:basedOn w:val="DefaultParagraphFont"/>
    <w:link w:val="Heading9"/>
    <w:rsid w:val="004F291F"/>
    <w:rPr>
      <w:rFonts w:ascii="Calibri" w:eastAsiaTheme="majorEastAsia" w:hAnsi="Calibri" w:cstheme="majorBidi"/>
      <w:b/>
      <w:iCs/>
      <w:caps/>
      <w:szCs w:val="21"/>
      <w:lang w:val="en-CA"/>
    </w:rPr>
  </w:style>
  <w:style w:type="character" w:styleId="PageNumber">
    <w:name w:val="page number"/>
    <w:basedOn w:val="DefaultParagraphFont"/>
    <w:rsid w:val="00A0018B"/>
    <w:rPr>
      <w:rFonts w:cs="Times New Roman"/>
    </w:rPr>
  </w:style>
  <w:style w:type="paragraph" w:customStyle="1" w:styleId="Attention">
    <w:name w:val="Attention"/>
    <w:basedOn w:val="Normal"/>
    <w:next w:val="Salutation"/>
    <w:semiHidden/>
    <w:rsid w:val="00994088"/>
    <w:pPr>
      <w:spacing w:before="240"/>
      <w:ind w:left="576" w:hanging="576"/>
    </w:pPr>
  </w:style>
  <w:style w:type="paragraph" w:styleId="Salutation">
    <w:name w:val="Salutation"/>
    <w:basedOn w:val="Normal"/>
    <w:next w:val="Normal"/>
    <w:link w:val="SalutationChar"/>
    <w:semiHidden/>
    <w:unhideWhenUsed/>
    <w:rsid w:val="00994088"/>
    <w:pPr>
      <w:spacing w:before="240"/>
    </w:pPr>
  </w:style>
  <w:style w:type="character" w:customStyle="1" w:styleId="SalutationChar">
    <w:name w:val="Salutation Char"/>
    <w:basedOn w:val="DefaultParagraphFont"/>
    <w:link w:val="Salutation"/>
    <w:semiHidden/>
    <w:rsid w:val="00994088"/>
    <w:rPr>
      <w:rFonts w:ascii="Calibri" w:hAnsi="Calibri"/>
      <w:lang w:val="en-CA"/>
    </w:rPr>
  </w:style>
  <w:style w:type="paragraph" w:styleId="TOAHeading">
    <w:name w:val="toa heading"/>
    <w:basedOn w:val="Normal"/>
    <w:next w:val="TableofAuthorities"/>
    <w:semiHidden/>
    <w:unhideWhenUsed/>
    <w:rsid w:val="00994088"/>
    <w:pPr>
      <w:keepNext/>
      <w:keepLines/>
      <w:spacing w:before="240"/>
    </w:pPr>
    <w:rPr>
      <w:rFonts w:eastAsiaTheme="majorEastAsia" w:cstheme="majorBidi"/>
      <w:b/>
      <w:bCs/>
      <w:szCs w:val="24"/>
    </w:rPr>
  </w:style>
  <w:style w:type="paragraph" w:styleId="TableofAuthorities">
    <w:name w:val="table of authorities"/>
    <w:basedOn w:val="Normal"/>
    <w:next w:val="Normal"/>
    <w:uiPriority w:val="99"/>
    <w:semiHidden/>
    <w:unhideWhenUsed/>
    <w:rsid w:val="00994088"/>
    <w:pPr>
      <w:ind w:left="220" w:hanging="220"/>
    </w:pPr>
  </w:style>
  <w:style w:type="paragraph" w:styleId="TOC1">
    <w:name w:val="toc 1"/>
    <w:basedOn w:val="Normal"/>
    <w:next w:val="Normal"/>
    <w:autoRedefine/>
    <w:semiHidden/>
    <w:unhideWhenUsed/>
    <w:rsid w:val="00994088"/>
    <w:pPr>
      <w:keepNext/>
      <w:keepLines/>
      <w:tabs>
        <w:tab w:val="left" w:pos="720"/>
        <w:tab w:val="right" w:leader="dot" w:pos="9360"/>
      </w:tabs>
      <w:spacing w:before="240" w:after="240"/>
      <w:ind w:left="720" w:right="1008" w:hanging="720"/>
    </w:pPr>
    <w:rPr>
      <w:b/>
      <w:caps/>
    </w:rPr>
  </w:style>
  <w:style w:type="paragraph" w:styleId="TOC2">
    <w:name w:val="toc 2"/>
    <w:basedOn w:val="Normal"/>
    <w:next w:val="Normal"/>
    <w:autoRedefine/>
    <w:semiHidden/>
    <w:unhideWhenUsed/>
    <w:rsid w:val="00994088"/>
    <w:pPr>
      <w:keepLines/>
      <w:tabs>
        <w:tab w:val="left" w:pos="720"/>
        <w:tab w:val="right" w:leader="dot" w:pos="9360"/>
      </w:tabs>
      <w:ind w:left="720" w:right="1008" w:hanging="720"/>
    </w:pPr>
  </w:style>
  <w:style w:type="paragraph" w:styleId="TOC3">
    <w:name w:val="toc 3"/>
    <w:basedOn w:val="Normal"/>
    <w:next w:val="Normal"/>
    <w:autoRedefine/>
    <w:semiHidden/>
    <w:unhideWhenUsed/>
    <w:rsid w:val="00994088"/>
    <w:pPr>
      <w:keepLines/>
      <w:tabs>
        <w:tab w:val="left" w:pos="1440"/>
        <w:tab w:val="right" w:leader="dot" w:pos="9360"/>
      </w:tabs>
      <w:ind w:left="1440" w:right="1008" w:hanging="720"/>
    </w:pPr>
  </w:style>
  <w:style w:type="paragraph" w:styleId="TOC4">
    <w:name w:val="toc 4"/>
    <w:basedOn w:val="Normal"/>
    <w:next w:val="Normal"/>
    <w:autoRedefine/>
    <w:semiHidden/>
    <w:unhideWhenUsed/>
    <w:rsid w:val="00994088"/>
    <w:pPr>
      <w:keepLines/>
      <w:tabs>
        <w:tab w:val="left" w:pos="2160"/>
        <w:tab w:val="right" w:leader="dot" w:pos="9360"/>
      </w:tabs>
      <w:ind w:left="2160" w:right="1008" w:hanging="720"/>
    </w:pPr>
  </w:style>
  <w:style w:type="paragraph" w:styleId="TOC5">
    <w:name w:val="toc 5"/>
    <w:basedOn w:val="Normal"/>
    <w:next w:val="Normal"/>
    <w:autoRedefine/>
    <w:semiHidden/>
    <w:unhideWhenUsed/>
    <w:rsid w:val="00994088"/>
    <w:pPr>
      <w:keepLines/>
      <w:tabs>
        <w:tab w:val="left" w:pos="2880"/>
        <w:tab w:val="right" w:leader="dot" w:pos="9360"/>
      </w:tabs>
      <w:ind w:left="2880" w:right="1008" w:hanging="720"/>
    </w:pPr>
  </w:style>
  <w:style w:type="paragraph" w:styleId="TOC6">
    <w:name w:val="toc 6"/>
    <w:basedOn w:val="Normal"/>
    <w:next w:val="Normal"/>
    <w:autoRedefine/>
    <w:semiHidden/>
    <w:unhideWhenUsed/>
    <w:rsid w:val="0021171D"/>
    <w:pPr>
      <w:keepLines/>
      <w:tabs>
        <w:tab w:val="left" w:pos="3600"/>
        <w:tab w:val="right" w:leader="dot" w:pos="9360"/>
      </w:tabs>
      <w:ind w:left="3600" w:right="1008" w:hanging="720"/>
    </w:pPr>
  </w:style>
  <w:style w:type="paragraph" w:styleId="TOC7">
    <w:name w:val="toc 7"/>
    <w:basedOn w:val="Normal"/>
    <w:next w:val="Normal"/>
    <w:autoRedefine/>
    <w:semiHidden/>
    <w:unhideWhenUsed/>
    <w:rsid w:val="0021171D"/>
    <w:pPr>
      <w:keepLines/>
      <w:tabs>
        <w:tab w:val="left" w:pos="4320"/>
        <w:tab w:val="right" w:leader="dot" w:pos="9360"/>
      </w:tabs>
      <w:ind w:left="4320" w:right="1008" w:hanging="720"/>
    </w:pPr>
  </w:style>
  <w:style w:type="paragraph" w:styleId="TOC8">
    <w:name w:val="toc 8"/>
    <w:basedOn w:val="Normal"/>
    <w:next w:val="Normal"/>
    <w:autoRedefine/>
    <w:semiHidden/>
    <w:unhideWhenUsed/>
    <w:rsid w:val="0021171D"/>
    <w:pPr>
      <w:keepLines/>
      <w:tabs>
        <w:tab w:val="left" w:pos="5040"/>
        <w:tab w:val="right" w:leader="dot" w:pos="9360"/>
      </w:tabs>
      <w:ind w:left="5040" w:right="1008" w:hanging="720"/>
    </w:pPr>
  </w:style>
  <w:style w:type="paragraph" w:styleId="TOC9">
    <w:name w:val="toc 9"/>
    <w:basedOn w:val="Normal"/>
    <w:next w:val="Normal"/>
    <w:autoRedefine/>
    <w:semiHidden/>
    <w:unhideWhenUsed/>
    <w:rsid w:val="0021171D"/>
    <w:pPr>
      <w:ind w:left="1915"/>
    </w:pPr>
  </w:style>
  <w:style w:type="paragraph" w:styleId="ListParagraph">
    <w:name w:val="List Paragraph"/>
    <w:basedOn w:val="Normal"/>
    <w:uiPriority w:val="34"/>
    <w:qFormat/>
    <w:rsid w:val="0055466C"/>
    <w:pPr>
      <w:widowControl w:val="0"/>
      <w:spacing w:after="200" w:line="276" w:lineRule="auto"/>
      <w:ind w:left="720"/>
      <w:contextualSpacing/>
    </w:pPr>
    <w:rPr>
      <w:rFonts w:asciiTheme="minorHAnsi" w:hAnsiTheme="minorHAnsi"/>
      <w:lang w:val="en-US"/>
    </w:rPr>
  </w:style>
  <w:style w:type="character" w:styleId="Hyperlink">
    <w:name w:val="Hyperlink"/>
    <w:basedOn w:val="DefaultParagraphFont"/>
    <w:unhideWhenUsed/>
    <w:rsid w:val="0055466C"/>
    <w:rPr>
      <w:color w:val="0563C1" w:themeColor="hyperlink"/>
      <w:u w:val="single"/>
    </w:rPr>
  </w:style>
  <w:style w:type="character" w:styleId="UnresolvedMention">
    <w:name w:val="Unresolved Mention"/>
    <w:basedOn w:val="DefaultParagraphFont"/>
    <w:uiPriority w:val="99"/>
    <w:semiHidden/>
    <w:unhideWhenUsed/>
    <w:rsid w:val="0055466C"/>
    <w:rPr>
      <w:color w:val="605E5C"/>
      <w:shd w:val="clear" w:color="auto" w:fill="E1DFDD"/>
    </w:rPr>
  </w:style>
  <w:style w:type="paragraph" w:customStyle="1" w:styleId="Normalcentered">
    <w:name w:val="Normal (centered)"/>
    <w:basedOn w:val="Normal"/>
    <w:rsid w:val="0055466C"/>
    <w:pPr>
      <w:jc w:val="center"/>
    </w:pPr>
  </w:style>
  <w:style w:type="paragraph" w:customStyle="1" w:styleId="Normalbold">
    <w:name w:val="Normal (bold)"/>
    <w:basedOn w:val="Normal"/>
    <w:rsid w:val="0055466C"/>
    <w:rPr>
      <w:b/>
      <w:bCs/>
    </w:rPr>
  </w:style>
  <w:style w:type="paragraph" w:customStyle="1" w:styleId="Default">
    <w:name w:val="Default"/>
    <w:rsid w:val="00B160DB"/>
    <w:pPr>
      <w:autoSpaceDE w:val="0"/>
      <w:autoSpaceDN w:val="0"/>
      <w:adjustRightInd w:val="0"/>
      <w:spacing w:after="0" w:line="240" w:lineRule="auto"/>
    </w:pPr>
    <w:rPr>
      <w:rFonts w:ascii="Book Antiqua" w:hAnsi="Book Antiqua" w:cs="Book Antiqua"/>
      <w:color w:val="000000"/>
      <w:sz w:val="24"/>
      <w:szCs w:val="24"/>
      <w:lang w:val="en-CA"/>
    </w:rPr>
  </w:style>
  <w:style w:type="paragraph" w:customStyle="1" w:styleId="HeadA1">
    <w:name w:val="Head A 1"/>
    <w:basedOn w:val="Normal"/>
    <w:next w:val="BodyText"/>
    <w:link w:val="HeadA1Char"/>
    <w:unhideWhenUsed/>
    <w:qFormat/>
    <w:rsid w:val="007C4F74"/>
    <w:pPr>
      <w:keepNext/>
      <w:keepLines/>
      <w:numPr>
        <w:numId w:val="29"/>
      </w:numPr>
      <w:spacing w:before="240"/>
      <w:outlineLvl w:val="0"/>
    </w:pPr>
    <w:rPr>
      <w:rFonts w:cs="Calibri"/>
      <w:b/>
    </w:rPr>
  </w:style>
  <w:style w:type="character" w:customStyle="1" w:styleId="HeadA1Char">
    <w:name w:val="Head A 1 Char"/>
    <w:basedOn w:val="BodyTextChar"/>
    <w:link w:val="HeadA1"/>
    <w:rsid w:val="007C4F74"/>
    <w:rPr>
      <w:rFonts w:ascii="Calibri" w:hAnsi="Calibri" w:cs="Calibri"/>
      <w:b/>
      <w:lang w:val="en-CA"/>
    </w:rPr>
  </w:style>
  <w:style w:type="paragraph" w:customStyle="1" w:styleId="HeadA2">
    <w:name w:val="Head A 2"/>
    <w:basedOn w:val="BodyText"/>
    <w:link w:val="HeadA2Char"/>
    <w:unhideWhenUsed/>
    <w:qFormat/>
    <w:rsid w:val="00132FBF"/>
    <w:pPr>
      <w:numPr>
        <w:ilvl w:val="1"/>
        <w:numId w:val="29"/>
      </w:numPr>
      <w:tabs>
        <w:tab w:val="clear" w:pos="720"/>
        <w:tab w:val="left" w:pos="0"/>
      </w:tabs>
      <w:ind w:left="0" w:firstLine="0"/>
      <w:outlineLvl w:val="0"/>
    </w:pPr>
    <w:rPr>
      <w:rFonts w:cs="Calibri"/>
    </w:rPr>
  </w:style>
  <w:style w:type="character" w:customStyle="1" w:styleId="HeadA2Char">
    <w:name w:val="Head A 2 Char"/>
    <w:basedOn w:val="BodyTextChar"/>
    <w:link w:val="HeadA2"/>
    <w:rsid w:val="00132FBF"/>
    <w:rPr>
      <w:rFonts w:ascii="Calibri" w:hAnsi="Calibri" w:cs="Calibri"/>
    </w:rPr>
  </w:style>
  <w:style w:type="paragraph" w:customStyle="1" w:styleId="HeadA3">
    <w:name w:val="Head A 3"/>
    <w:basedOn w:val="BodyText"/>
    <w:link w:val="HeadA3Char"/>
    <w:unhideWhenUsed/>
    <w:qFormat/>
    <w:rsid w:val="008016F7"/>
    <w:pPr>
      <w:numPr>
        <w:ilvl w:val="2"/>
        <w:numId w:val="29"/>
      </w:numPr>
      <w:tabs>
        <w:tab w:val="left" w:pos="1440"/>
      </w:tabs>
      <w:outlineLvl w:val="0"/>
    </w:pPr>
    <w:rPr>
      <w:rFonts w:cs="Calibri"/>
    </w:rPr>
  </w:style>
  <w:style w:type="character" w:customStyle="1" w:styleId="HeadA3Char">
    <w:name w:val="Head A 3 Char"/>
    <w:basedOn w:val="BodyTextChar"/>
    <w:link w:val="HeadA3"/>
    <w:rsid w:val="008016F7"/>
    <w:rPr>
      <w:rFonts w:ascii="Calibri" w:hAnsi="Calibri" w:cs="Calibri"/>
    </w:rPr>
  </w:style>
  <w:style w:type="paragraph" w:customStyle="1" w:styleId="HeadA4">
    <w:name w:val="Head A 4"/>
    <w:basedOn w:val="BodyText"/>
    <w:link w:val="HeadA4Char"/>
    <w:unhideWhenUsed/>
    <w:qFormat/>
    <w:rsid w:val="008016F7"/>
    <w:pPr>
      <w:numPr>
        <w:ilvl w:val="3"/>
        <w:numId w:val="29"/>
      </w:numPr>
      <w:tabs>
        <w:tab w:val="left" w:pos="2160"/>
      </w:tabs>
      <w:outlineLvl w:val="0"/>
    </w:pPr>
    <w:rPr>
      <w:rFonts w:cs="Calibri"/>
    </w:rPr>
  </w:style>
  <w:style w:type="character" w:customStyle="1" w:styleId="HeadA4Char">
    <w:name w:val="Head A 4 Char"/>
    <w:basedOn w:val="BodyTextChar"/>
    <w:link w:val="HeadA4"/>
    <w:rsid w:val="008016F7"/>
    <w:rPr>
      <w:rFonts w:ascii="Calibri" w:hAnsi="Calibri" w:cs="Calibri"/>
    </w:rPr>
  </w:style>
  <w:style w:type="paragraph" w:customStyle="1" w:styleId="HeadA5">
    <w:name w:val="Head A 5"/>
    <w:basedOn w:val="BodyText"/>
    <w:link w:val="HeadA5Char"/>
    <w:unhideWhenUsed/>
    <w:qFormat/>
    <w:rsid w:val="007C4F74"/>
    <w:pPr>
      <w:numPr>
        <w:ilvl w:val="4"/>
        <w:numId w:val="29"/>
      </w:numPr>
      <w:tabs>
        <w:tab w:val="left" w:pos="2880"/>
      </w:tabs>
      <w:jc w:val="left"/>
      <w:outlineLvl w:val="0"/>
    </w:pPr>
    <w:rPr>
      <w:rFonts w:cs="Calibri"/>
    </w:rPr>
  </w:style>
  <w:style w:type="character" w:customStyle="1" w:styleId="HeadA5Char">
    <w:name w:val="Head A 5 Char"/>
    <w:basedOn w:val="BodyTextChar"/>
    <w:link w:val="HeadA5"/>
    <w:rsid w:val="007C4F74"/>
    <w:rPr>
      <w:rFonts w:ascii="Calibri" w:hAnsi="Calibri" w:cs="Calibri"/>
    </w:rPr>
  </w:style>
  <w:style w:type="paragraph" w:customStyle="1" w:styleId="HeadA6">
    <w:name w:val="Head A 6"/>
    <w:basedOn w:val="BodyText"/>
    <w:link w:val="HeadA6Char"/>
    <w:unhideWhenUsed/>
    <w:qFormat/>
    <w:rsid w:val="007C4F74"/>
    <w:pPr>
      <w:numPr>
        <w:ilvl w:val="5"/>
        <w:numId w:val="29"/>
      </w:numPr>
      <w:tabs>
        <w:tab w:val="left" w:pos="3600"/>
      </w:tabs>
      <w:jc w:val="left"/>
      <w:outlineLvl w:val="0"/>
    </w:pPr>
    <w:rPr>
      <w:rFonts w:cs="Calibri"/>
    </w:rPr>
  </w:style>
  <w:style w:type="character" w:customStyle="1" w:styleId="HeadA6Char">
    <w:name w:val="Head A 6 Char"/>
    <w:basedOn w:val="BodyTextChar"/>
    <w:link w:val="HeadA6"/>
    <w:rsid w:val="007C4F74"/>
    <w:rPr>
      <w:rFonts w:ascii="Calibri" w:hAnsi="Calibri" w:cs="Calibri"/>
    </w:rPr>
  </w:style>
  <w:style w:type="paragraph" w:customStyle="1" w:styleId="HeadA7">
    <w:name w:val="Head A 7"/>
    <w:basedOn w:val="BodyText"/>
    <w:link w:val="HeadA7Char"/>
    <w:unhideWhenUsed/>
    <w:qFormat/>
    <w:rsid w:val="007C4F74"/>
    <w:pPr>
      <w:numPr>
        <w:ilvl w:val="6"/>
        <w:numId w:val="29"/>
      </w:numPr>
      <w:tabs>
        <w:tab w:val="left" w:pos="4320"/>
      </w:tabs>
      <w:jc w:val="left"/>
      <w:outlineLvl w:val="0"/>
    </w:pPr>
    <w:rPr>
      <w:rFonts w:cs="Calibri"/>
    </w:rPr>
  </w:style>
  <w:style w:type="character" w:customStyle="1" w:styleId="HeadA7Char">
    <w:name w:val="Head A 7 Char"/>
    <w:basedOn w:val="BodyTextChar"/>
    <w:link w:val="HeadA7"/>
    <w:rsid w:val="007C4F74"/>
    <w:rPr>
      <w:rFonts w:ascii="Calibri" w:hAnsi="Calibri" w:cs="Calibri"/>
    </w:rPr>
  </w:style>
  <w:style w:type="paragraph" w:customStyle="1" w:styleId="HeadA8">
    <w:name w:val="Head A 8"/>
    <w:basedOn w:val="BodyText"/>
    <w:link w:val="HeadA8Char"/>
    <w:unhideWhenUsed/>
    <w:qFormat/>
    <w:rsid w:val="007C4F74"/>
    <w:pPr>
      <w:numPr>
        <w:ilvl w:val="7"/>
        <w:numId w:val="29"/>
      </w:numPr>
      <w:tabs>
        <w:tab w:val="left" w:pos="5040"/>
      </w:tabs>
      <w:jc w:val="left"/>
      <w:outlineLvl w:val="0"/>
    </w:pPr>
    <w:rPr>
      <w:rFonts w:cs="Calibri"/>
    </w:rPr>
  </w:style>
  <w:style w:type="character" w:customStyle="1" w:styleId="HeadA8Char">
    <w:name w:val="Head A 8 Char"/>
    <w:basedOn w:val="BodyTextChar"/>
    <w:link w:val="HeadA8"/>
    <w:rsid w:val="007C4F74"/>
    <w:rPr>
      <w:rFonts w:ascii="Calibri" w:hAnsi="Calibri" w:cs="Calibri"/>
    </w:rPr>
  </w:style>
  <w:style w:type="paragraph" w:customStyle="1" w:styleId="HeadA9">
    <w:name w:val="Head A 9"/>
    <w:basedOn w:val="Normal"/>
    <w:next w:val="BodyText"/>
    <w:link w:val="HeadA9Char"/>
    <w:unhideWhenUsed/>
    <w:qFormat/>
    <w:rsid w:val="007C4F74"/>
    <w:pPr>
      <w:keepNext/>
      <w:keepLines/>
      <w:numPr>
        <w:ilvl w:val="8"/>
        <w:numId w:val="29"/>
      </w:numPr>
      <w:spacing w:before="240"/>
      <w:jc w:val="center"/>
      <w:outlineLvl w:val="0"/>
    </w:pPr>
    <w:rPr>
      <w:rFonts w:cs="Calibri"/>
      <w:b/>
      <w:caps/>
    </w:rPr>
  </w:style>
  <w:style w:type="character" w:customStyle="1" w:styleId="HeadA9Char">
    <w:name w:val="Head A 9 Char"/>
    <w:basedOn w:val="BodyTextChar"/>
    <w:link w:val="HeadA9"/>
    <w:rsid w:val="007C4F74"/>
    <w:rPr>
      <w:rFonts w:ascii="Calibri" w:hAnsi="Calibri" w:cs="Calibri"/>
      <w:b/>
      <w:caps/>
      <w:lang w:val="en-CA"/>
    </w:rPr>
  </w:style>
  <w:style w:type="character" w:styleId="CommentReference">
    <w:name w:val="annotation reference"/>
    <w:basedOn w:val="DefaultParagraphFont"/>
    <w:uiPriority w:val="99"/>
    <w:semiHidden/>
    <w:unhideWhenUsed/>
    <w:rsid w:val="005D6F1E"/>
    <w:rPr>
      <w:sz w:val="16"/>
      <w:szCs w:val="16"/>
    </w:rPr>
  </w:style>
  <w:style w:type="paragraph" w:styleId="CommentText">
    <w:name w:val="annotation text"/>
    <w:basedOn w:val="Normal"/>
    <w:link w:val="CommentTextChar"/>
    <w:uiPriority w:val="99"/>
    <w:unhideWhenUsed/>
    <w:rsid w:val="005D6F1E"/>
    <w:rPr>
      <w:sz w:val="20"/>
      <w:szCs w:val="20"/>
    </w:rPr>
  </w:style>
  <w:style w:type="character" w:customStyle="1" w:styleId="CommentTextChar">
    <w:name w:val="Comment Text Char"/>
    <w:basedOn w:val="DefaultParagraphFont"/>
    <w:link w:val="CommentText"/>
    <w:uiPriority w:val="99"/>
    <w:rsid w:val="005D6F1E"/>
    <w:rPr>
      <w:rFonts w:ascii="Calibri" w:hAnsi="Calibri"/>
      <w:sz w:val="20"/>
      <w:szCs w:val="20"/>
      <w:lang w:val="en-CA"/>
    </w:rPr>
  </w:style>
  <w:style w:type="paragraph" w:styleId="CommentSubject">
    <w:name w:val="annotation subject"/>
    <w:basedOn w:val="CommentText"/>
    <w:next w:val="CommentText"/>
    <w:link w:val="CommentSubjectChar"/>
    <w:uiPriority w:val="99"/>
    <w:semiHidden/>
    <w:unhideWhenUsed/>
    <w:rsid w:val="005D6F1E"/>
    <w:rPr>
      <w:b/>
      <w:bCs/>
    </w:rPr>
  </w:style>
  <w:style w:type="character" w:customStyle="1" w:styleId="CommentSubjectChar">
    <w:name w:val="Comment Subject Char"/>
    <w:basedOn w:val="CommentTextChar"/>
    <w:link w:val="CommentSubject"/>
    <w:uiPriority w:val="99"/>
    <w:semiHidden/>
    <w:rsid w:val="005D6F1E"/>
    <w:rPr>
      <w:rFonts w:ascii="Calibri" w:hAnsi="Calibri"/>
      <w:b/>
      <w:bCs/>
      <w:sz w:val="20"/>
      <w:szCs w:val="20"/>
      <w:lang w:val="en-CA"/>
    </w:rPr>
  </w:style>
  <w:style w:type="paragraph" w:styleId="List">
    <w:name w:val="List"/>
    <w:basedOn w:val="BodyText"/>
    <w:rsid w:val="0048488C"/>
    <w:pPr>
      <w:ind w:left="1080" w:hanging="1080"/>
      <w:jc w:val="left"/>
    </w:pPr>
    <w:rPr>
      <w:rFonts w:ascii="Times New Roman" w:eastAsia="Times New Roman" w:hAnsi="Times New Roman" w:cs="Times New Roman"/>
      <w:sz w:val="24"/>
      <w:szCs w:val="20"/>
      <w:lang w:val="en-GB"/>
    </w:rPr>
  </w:style>
  <w:style w:type="paragraph" w:customStyle="1" w:styleId="Outlinenumbered">
    <w:name w:val="Outline numbered"/>
    <w:basedOn w:val="Normal"/>
    <w:rsid w:val="0048488C"/>
    <w:pPr>
      <w:numPr>
        <w:numId w:val="47"/>
      </w:numPr>
      <w:spacing w:before="60" w:after="120"/>
    </w:pPr>
    <w:rPr>
      <w:rFonts w:ascii="Times New Roman" w:eastAsia="Times New Roman" w:hAnsi="Times New Roman" w:cs="Times New Roman"/>
      <w:szCs w:val="20"/>
      <w:lang w:val="en-US"/>
    </w:rPr>
  </w:style>
  <w:style w:type="paragraph" w:customStyle="1" w:styleId="BDPAg1">
    <w:name w:val="BDP_Ag1"/>
    <w:basedOn w:val="Normal"/>
    <w:rsid w:val="0048488C"/>
    <w:pPr>
      <w:keepNext/>
      <w:numPr>
        <w:numId w:val="48"/>
      </w:numPr>
      <w:spacing w:after="240"/>
      <w:jc w:val="both"/>
    </w:pPr>
    <w:rPr>
      <w:rFonts w:ascii="Times New Roman" w:eastAsia="Times New Roman" w:hAnsi="Times New Roman" w:cs="Times New Roman"/>
      <w:b/>
      <w:sz w:val="20"/>
      <w:szCs w:val="20"/>
      <w:lang w:val="en-US"/>
    </w:rPr>
  </w:style>
  <w:style w:type="paragraph" w:customStyle="1" w:styleId="BDPAg2">
    <w:name w:val="BDP_Ag2"/>
    <w:basedOn w:val="Normal"/>
    <w:rsid w:val="0048488C"/>
    <w:pPr>
      <w:numPr>
        <w:ilvl w:val="1"/>
        <w:numId w:val="48"/>
      </w:numPr>
      <w:spacing w:after="240"/>
      <w:jc w:val="both"/>
    </w:pPr>
    <w:rPr>
      <w:rFonts w:ascii="Times New Roman" w:eastAsia="Times New Roman" w:hAnsi="Times New Roman" w:cs="Times New Roman"/>
      <w:sz w:val="20"/>
      <w:szCs w:val="20"/>
      <w:lang w:val="en-US"/>
    </w:rPr>
  </w:style>
  <w:style w:type="paragraph" w:customStyle="1" w:styleId="BDPAg3">
    <w:name w:val="BDP_Ag3"/>
    <w:basedOn w:val="Normal"/>
    <w:rsid w:val="0048488C"/>
    <w:pPr>
      <w:numPr>
        <w:ilvl w:val="2"/>
        <w:numId w:val="48"/>
      </w:numPr>
      <w:spacing w:after="240"/>
      <w:jc w:val="both"/>
    </w:pPr>
    <w:rPr>
      <w:rFonts w:ascii="Times New Roman" w:eastAsia="Times New Roman" w:hAnsi="Times New Roman" w:cs="Times New Roman"/>
      <w:sz w:val="20"/>
      <w:szCs w:val="20"/>
      <w:lang w:val="en-US"/>
    </w:rPr>
  </w:style>
  <w:style w:type="paragraph" w:customStyle="1" w:styleId="BDPAg4">
    <w:name w:val="BDP_Ag4"/>
    <w:basedOn w:val="Normal"/>
    <w:rsid w:val="0048488C"/>
    <w:pPr>
      <w:numPr>
        <w:ilvl w:val="3"/>
        <w:numId w:val="48"/>
      </w:numPr>
      <w:spacing w:after="120"/>
      <w:jc w:val="both"/>
    </w:pPr>
    <w:rPr>
      <w:rFonts w:ascii="Times New Roman" w:eastAsia="Times New Roman" w:hAnsi="Times New Roman" w:cs="Times New Roman"/>
      <w:sz w:val="20"/>
      <w:szCs w:val="20"/>
      <w:lang w:val="en-US"/>
    </w:rPr>
  </w:style>
  <w:style w:type="paragraph" w:customStyle="1" w:styleId="BDPAg5">
    <w:name w:val="BDP_Ag5"/>
    <w:basedOn w:val="Normal"/>
    <w:rsid w:val="0048488C"/>
    <w:pPr>
      <w:numPr>
        <w:ilvl w:val="4"/>
        <w:numId w:val="48"/>
      </w:numPr>
      <w:spacing w:after="240"/>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darplus.ca"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jr@emarcap.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reynasilver.com"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edarplus.ca" TargetMode="External"/><Relationship Id="rId4" Type="http://schemas.openxmlformats.org/officeDocument/2006/relationships/settings" Target="settings.xml"/><Relationship Id="rId9" Type="http://schemas.openxmlformats.org/officeDocument/2006/relationships/hyperlink" Target="http://www.reynasilver.co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5997</Words>
  <Characters>34184</Characters>
  <Application>Microsoft Office Word</Application>
  <DocSecurity>0</DocSecurity>
  <PresentationFormat/>
  <Lines>284</Lines>
  <Paragraphs>80</Paragraphs>
  <ScaleCrop>false</ScaleCrop>
  <HeadingPairs>
    <vt:vector size="2" baseType="variant">
      <vt:variant>
        <vt:lpstr>Title</vt:lpstr>
      </vt:variant>
      <vt:variant>
        <vt:i4>1</vt:i4>
      </vt:variant>
    </vt:vector>
  </HeadingPairs>
  <TitlesOfParts>
    <vt:vector size="1" baseType="lpstr">
      <vt:lpstr>Form of Subscription Agreement (Units) - Q1 LIFE Financing (Reyna Silver)  (02219785.DOCX;3)</vt:lpstr>
    </vt:vector>
  </TitlesOfParts>
  <Company/>
  <LinksUpToDate>false</LinksUpToDate>
  <CharactersWithSpaces>40101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Subscription Agreement (Units) - Q1 LIFE Financing (Reyna Silver) (02219785-3).DOCX</dc:title>
  <dc:subject>02219785.3/Font=8</dc:subject>
  <dc:creator>Jordan J. Gin</dc:creator>
  <cp:keywords/>
  <dc:description/>
  <cp:lastModifiedBy>Rhea Palajos</cp:lastModifiedBy>
  <cp:revision>2</cp:revision>
  <dcterms:created xsi:type="dcterms:W3CDTF">2024-02-14T05:21:00Z</dcterms:created>
  <dcterms:modified xsi:type="dcterms:W3CDTF">2024-02-14T05:21:00Z</dcterms:modified>
</cp:coreProperties>
</file>